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省平台与国发平台的区别？是不是国发平台监控的是重点污染源，省平台监控的是重点、非重点等所有排污单位？</w:t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之前可能有一些排污企业只录进了省平台没有录国发平台，所以两个平台目前的企业数量是不一致的；现在新联网的企业必须得先加入省平台再加入国发平台，之后两个平台监管的企业无区别。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重点、非重点企业在省平台考核或其他管理上有没有什么区别？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没有区别，只是在企业信息里的“关注程度（重点、其他）”不一样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今后新加入联网的企业，是不是要同时在国发平台和省平台同时录入信息？之前如果只在国发平台有信息或只在省平台有信息，是否要两边同步？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国发平台与省平台相当于两个平台、两个数据库，数据互不关联。需要录入两次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4、新企业注册在哪里？是由企业还是环保局注册？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环保局给环评通过的企业在省平台建立账号，公司用这个账号登陆并填写相关污染源的信息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6、为什么每个废水排放口考核因子的不一样？（98号文没有将总磷总氮纳入传输有效率的考核）</w:t>
      </w:r>
    </w:p>
    <w:p>
      <w:r>
        <w:drawing>
          <wp:inline distT="0" distB="0" distL="114300" distR="114300">
            <wp:extent cx="5332095" cy="1299845"/>
            <wp:effectExtent l="0" t="0" r="190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每个企业排放什么污染因子都是由环保局详细地评估得来，由于工业的不同，会导致污染物的差异，所以会导致不同企业排口的污染因子不一样。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省平台污染源历史数据的查询？</w:t>
      </w:r>
    </w:p>
    <w:p>
      <w:pPr>
        <w:numPr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drawing>
          <wp:inline distT="0" distB="0" distL="114300" distR="114300">
            <wp:extent cx="5873115" cy="257746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11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lang w:eastAsia="zh-CN"/>
        </w:rPr>
        <w:t>在实时监控</w:t>
      </w:r>
      <w:r>
        <w:rPr>
          <w:rFonts w:hint="eastAsia"/>
          <w:b/>
          <w:bCs/>
          <w:color w:val="FF0000"/>
          <w:lang w:val="en-US" w:eastAsia="zh-CN"/>
        </w:rPr>
        <w:t>---&gt;GIS监控----&gt;点击左侧企业列表-----&gt;点击排口</w:t>
      </w:r>
    </w:p>
    <w:p>
      <w:pPr>
        <w:numPr>
          <w:numId w:val="0"/>
        </w:numPr>
        <w:rPr>
          <w:rFonts w:hint="default"/>
          <w:b/>
          <w:bCs/>
          <w:color w:val="FF0000"/>
          <w:lang w:val="en-US" w:eastAsia="zh-CN"/>
        </w:rPr>
      </w:pPr>
      <w:r>
        <w:drawing>
          <wp:inline distT="0" distB="0" distL="114300" distR="114300">
            <wp:extent cx="9776460" cy="2196465"/>
            <wp:effectExtent l="0" t="0" r="1524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646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省平台是否能进行数据修约？凭证上传于国发平台有何不同？</w:t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无法修约，但可以对异常因子数据上传凭证说明或对缺失数据手工监测补传。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9、长期停产的企业（如破产、倒闭），是否要在省平台注销该企业？如果企业恢复生产，是否修改停产结束时间就可以？</w:t>
      </w:r>
    </w:p>
    <w:p>
      <w:r>
        <w:drawing>
          <wp:inline distT="0" distB="0" distL="114300" distR="114300">
            <wp:extent cx="9819640" cy="2948305"/>
            <wp:effectExtent l="0" t="0" r="1016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964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企业如果长期停产，可以把停产时间无限期延长，无需在省平台注销；如需恢复修改停产结束时间即可。</w:t>
      </w:r>
    </w:p>
    <w:p/>
    <w:p/>
    <w:p/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10、异常因子进行申报是不是只针对异常正在发生时填写？如果异常已经发生并修复完成，是否不能填写异常因子申报？（预计结束时间）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752590" cy="2195830"/>
            <wp:effectExtent l="0" t="0" r="1016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259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rPr>
          <w:rFonts w:hint="eastAsia"/>
          <w:b/>
          <w:bCs/>
          <w:color w:val="FF0000"/>
          <w:lang w:eastAsia="zh-CN"/>
        </w:rPr>
        <w:t>是的。如果在时候填写异常因子申报，则会被下达督办单。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11、脱机没有上传的数据，联机时是否会自动补传？不会补传是否要反控？在哪里反控？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7279005" cy="2096770"/>
            <wp:effectExtent l="0" t="0" r="1714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900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如有缺失数据，需要联系县级环保局让企业第三方运维补传数据；省平台无法进行反控。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12、这里只看到取数据的数据包，返回结果的数据包是否能查看？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9777095" cy="1423670"/>
            <wp:effectExtent l="0" t="0" r="1460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709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eastAsia="zh-CN"/>
        </w:rPr>
        <w:t>不能。省平台无法进行反控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13、实时数据重复（R）代表什么？连续恒值吗？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240530" cy="1772920"/>
            <wp:effectExtent l="0" t="0" r="762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053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32210"/>
    <w:multiLevelType w:val="singleLevel"/>
    <w:tmpl w:val="83F32210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840C9FE7"/>
    <w:multiLevelType w:val="singleLevel"/>
    <w:tmpl w:val="840C9F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450CA"/>
    <w:rsid w:val="066450CA"/>
    <w:rsid w:val="18771D15"/>
    <w:rsid w:val="20A429F7"/>
    <w:rsid w:val="2EDF3377"/>
    <w:rsid w:val="3A7A708C"/>
    <w:rsid w:val="575A4BEE"/>
    <w:rsid w:val="637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2020-11-09T02:05:00Z</dcterms:created>
  <dc:creator>Administrator</dc:creator>
  <cp:lastModifiedBy>Administrator</cp:lastModifiedBy>
  <dcterms:modified xsi:type="dcterms:W3CDTF">2020-11-10T06:51:45Z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