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36"/>
          <w:lang w:eastAsia="zh-CN"/>
        </w:rPr>
      </w:pPr>
      <w:r>
        <w:rPr>
          <w:rFonts w:hint="eastAsia"/>
          <w:sz w:val="28"/>
          <w:szCs w:val="36"/>
          <w:lang w:eastAsia="zh-CN"/>
        </w:rPr>
        <w:t>排查系统学习与注意事项</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left"/>
        <w:textAlignment w:val="auto"/>
        <w:rPr>
          <w:rFonts w:hint="default"/>
          <w:sz w:val="28"/>
          <w:szCs w:val="36"/>
          <w:lang w:val="en-US" w:eastAsia="zh-CN"/>
        </w:rPr>
      </w:pPr>
      <w:r>
        <w:rPr>
          <w:rFonts w:hint="eastAsia"/>
          <w:sz w:val="28"/>
          <w:szCs w:val="36"/>
          <w:lang w:val="en-US" w:eastAsia="zh-CN"/>
        </w:rPr>
        <w:t>排查系统主要是对之前的重点污染源企业与新加入的重点排污单位，根据县区提供的企业名单与统计的污染物因子等其他数据，进行联网统计，并以此为下一年传输有效率等考核的依据，排查类型分为重点排污单位联网基数排查与垃圾焚烧信息排查。</w:t>
      </w:r>
    </w:p>
    <w:p>
      <w:pPr>
        <w:numPr>
          <w:ilvl w:val="0"/>
          <w:numId w:val="1"/>
        </w:numPr>
        <w:tabs>
          <w:tab w:val="left" w:pos="2851"/>
        </w:tabs>
        <w:jc w:val="left"/>
        <w:rPr>
          <w:rFonts w:hint="default"/>
          <w:b/>
          <w:bCs/>
          <w:sz w:val="28"/>
          <w:szCs w:val="36"/>
          <w:lang w:val="en-US" w:eastAsia="zh-CN"/>
        </w:rPr>
      </w:pPr>
      <w:r>
        <w:rPr>
          <w:rFonts w:hint="eastAsia"/>
          <w:b/>
          <w:bCs/>
          <w:sz w:val="28"/>
          <w:szCs w:val="36"/>
          <w:lang w:val="en-US" w:eastAsia="zh-CN"/>
        </w:rPr>
        <w:t>重点排污单位联网基数排查</w:t>
      </w:r>
    </w:p>
    <w:p>
      <w:pPr>
        <w:numPr>
          <w:numId w:val="0"/>
        </w:numPr>
        <w:tabs>
          <w:tab w:val="left" w:pos="2851"/>
        </w:tabs>
        <w:jc w:val="left"/>
        <w:rPr>
          <w:rFonts w:hint="eastAsia"/>
          <w:i/>
          <w:iCs/>
          <w:sz w:val="22"/>
          <w:szCs w:val="28"/>
          <w:lang w:val="en-US" w:eastAsia="zh-CN"/>
        </w:rPr>
      </w:pPr>
      <w:r>
        <w:rPr>
          <w:rFonts w:hint="eastAsia"/>
          <w:i/>
          <w:iCs/>
          <w:sz w:val="22"/>
          <w:szCs w:val="28"/>
          <w:lang w:val="en-US" w:eastAsia="zh-CN"/>
        </w:rPr>
        <w:t>2.1重点单位名录维护</w:t>
      </w:r>
    </w:p>
    <w:p>
      <w:pPr>
        <w:keepNext w:val="0"/>
        <w:keepLines w:val="0"/>
        <w:pageBreakBefore w:val="0"/>
        <w:widowControl w:val="0"/>
        <w:numPr>
          <w:numId w:val="0"/>
        </w:numPr>
        <w:kinsoku/>
        <w:wordWrap/>
        <w:overflowPunct/>
        <w:topLinePunct w:val="0"/>
        <w:autoSpaceDE/>
        <w:autoSpaceDN/>
        <w:bidi w:val="0"/>
        <w:adjustRightInd/>
        <w:snapToGrid/>
        <w:spacing w:line="440" w:lineRule="exact"/>
        <w:jc w:val="left"/>
        <w:textAlignment w:val="auto"/>
        <w:rPr>
          <w:rFonts w:hint="eastAsia"/>
          <w:sz w:val="28"/>
          <w:szCs w:val="36"/>
          <w:lang w:val="en-US" w:eastAsia="zh-CN"/>
        </w:rPr>
      </w:pPr>
      <w:r>
        <w:rPr>
          <w:rFonts w:hint="eastAsia"/>
          <w:sz w:val="28"/>
          <w:szCs w:val="36"/>
          <w:lang w:val="en-US" w:eastAsia="zh-CN"/>
        </w:rPr>
        <w:t>系统会根据规则自动导入重点排污名录，我们需要根据县区环保部门提供的名录与其相对应，如果导入的为非重点，则点击修改取消即可；如果有新加的名录，则需手工录入。录入之后再与国发平台的企业信息进行匹配。</w:t>
      </w:r>
    </w:p>
    <w:p>
      <w:pPr>
        <w:numPr>
          <w:numId w:val="0"/>
        </w:numPr>
        <w:tabs>
          <w:tab w:val="left" w:pos="2851"/>
        </w:tabs>
        <w:jc w:val="left"/>
      </w:pPr>
      <w:r>
        <w:drawing>
          <wp:inline distT="0" distB="0" distL="114300" distR="114300">
            <wp:extent cx="5832475" cy="1628140"/>
            <wp:effectExtent l="0" t="0" r="1587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832475" cy="1628140"/>
                    </a:xfrm>
                    <a:prstGeom prst="rect">
                      <a:avLst/>
                    </a:prstGeom>
                    <a:noFill/>
                    <a:ln>
                      <a:noFill/>
                    </a:ln>
                  </pic:spPr>
                </pic:pic>
              </a:graphicData>
            </a:graphic>
          </wp:inline>
        </w:drawing>
      </w:r>
    </w:p>
    <w:p>
      <w:pPr>
        <w:numPr>
          <w:numId w:val="0"/>
        </w:numPr>
        <w:tabs>
          <w:tab w:val="left" w:pos="2851"/>
        </w:tabs>
        <w:jc w:val="left"/>
        <w:rPr>
          <w:rFonts w:hint="eastAsia" w:eastAsiaTheme="minorEastAsia"/>
          <w:lang w:eastAsia="zh-CN"/>
        </w:rPr>
      </w:pPr>
      <w:r>
        <w:rPr>
          <w:rFonts w:hint="eastAsia" w:eastAsiaTheme="minorEastAsia"/>
          <w:lang w:eastAsia="zh-CN"/>
        </w:rPr>
        <w:drawing>
          <wp:inline distT="0" distB="0" distL="114300" distR="114300">
            <wp:extent cx="2581275" cy="3443605"/>
            <wp:effectExtent l="0" t="0" r="9525" b="4445"/>
            <wp:docPr id="5" name="图片 5" descr="d3181f5cde4c5d1b413b0bd4f9d5d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3181f5cde4c5d1b413b0bd4f9d5da6"/>
                    <pic:cNvPicPr>
                      <a:picLocks noChangeAspect="1"/>
                    </pic:cNvPicPr>
                  </pic:nvPicPr>
                  <pic:blipFill>
                    <a:blip r:embed="rId5"/>
                    <a:stretch>
                      <a:fillRect/>
                    </a:stretch>
                  </pic:blipFill>
                  <pic:spPr>
                    <a:xfrm>
                      <a:off x="0" y="0"/>
                      <a:ext cx="2581275" cy="3443605"/>
                    </a:xfrm>
                    <a:prstGeom prst="rect">
                      <a:avLst/>
                    </a:prstGeom>
                  </pic:spPr>
                </pic:pic>
              </a:graphicData>
            </a:graphic>
          </wp:inline>
        </w:drawing>
      </w:r>
    </w:p>
    <w:p>
      <w:pPr>
        <w:numPr>
          <w:numId w:val="0"/>
        </w:numPr>
        <w:tabs>
          <w:tab w:val="left" w:pos="2851"/>
        </w:tabs>
        <w:jc w:val="left"/>
        <w:rPr>
          <w:rFonts w:hint="eastAsia" w:eastAsiaTheme="minorEastAsia"/>
          <w:b/>
          <w:bCs/>
          <w:color w:val="FF0000"/>
          <w:lang w:eastAsia="zh-CN"/>
        </w:rPr>
      </w:pPr>
      <w:r>
        <w:rPr>
          <w:rFonts w:hint="eastAsia"/>
          <w:b/>
          <w:bCs/>
          <w:color w:val="FF0000"/>
          <w:lang w:eastAsia="zh-CN"/>
        </w:rPr>
        <w:t>县区提供的名单与导入的名单可能会有出入，要按实际情况增删企业是否纳入重点。</w:t>
      </w:r>
    </w:p>
    <w:p>
      <w:pPr>
        <w:numPr>
          <w:numId w:val="0"/>
        </w:numPr>
        <w:tabs>
          <w:tab w:val="left" w:pos="2851"/>
        </w:tabs>
        <w:jc w:val="left"/>
        <w:rPr>
          <w:rFonts w:hint="eastAsia"/>
          <w:i/>
          <w:iCs/>
          <w:lang w:val="en-US" w:eastAsia="zh-CN"/>
        </w:rPr>
      </w:pPr>
      <w:r>
        <w:rPr>
          <w:rFonts w:hint="eastAsia"/>
          <w:i/>
          <w:iCs/>
          <w:lang w:val="en-US" w:eastAsia="zh-CN"/>
        </w:rPr>
        <w:t>2.2末端监控排查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sz w:val="28"/>
          <w:szCs w:val="36"/>
          <w:lang w:val="en-US" w:eastAsia="zh-CN"/>
        </w:rPr>
      </w:pPr>
      <w:r>
        <w:rPr>
          <w:rFonts w:hint="eastAsia"/>
          <w:sz w:val="28"/>
          <w:szCs w:val="36"/>
          <w:lang w:val="en-US" w:eastAsia="zh-CN"/>
        </w:rPr>
        <w:t>第二步把企业其他信息与考核的污染因子与县区提供的污染物因子等信息根据实际情况进行对应</w:t>
      </w:r>
    </w:p>
    <w:p>
      <w:pPr>
        <w:numPr>
          <w:numId w:val="0"/>
        </w:numPr>
        <w:tabs>
          <w:tab w:val="left" w:pos="2851"/>
        </w:tabs>
        <w:jc w:val="left"/>
      </w:pPr>
      <w:r>
        <w:drawing>
          <wp:inline distT="0" distB="0" distL="114300" distR="114300">
            <wp:extent cx="5269230" cy="2904490"/>
            <wp:effectExtent l="0" t="0" r="7620"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269230" cy="2904490"/>
                    </a:xfrm>
                    <a:prstGeom prst="rect">
                      <a:avLst/>
                    </a:prstGeom>
                    <a:noFill/>
                    <a:ln>
                      <a:noFill/>
                    </a:ln>
                  </pic:spPr>
                </pic:pic>
              </a:graphicData>
            </a:graphic>
          </wp:inline>
        </w:drawing>
      </w:r>
    </w:p>
    <w:p>
      <w:pPr>
        <w:numPr>
          <w:numId w:val="0"/>
        </w:numPr>
        <w:tabs>
          <w:tab w:val="left" w:pos="2851"/>
        </w:tabs>
        <w:jc w:val="left"/>
        <w:rPr>
          <w:rFonts w:hint="eastAsia" w:eastAsiaTheme="minorEastAsia"/>
          <w:lang w:eastAsia="zh-CN"/>
        </w:rPr>
      </w:pPr>
      <w:r>
        <w:rPr>
          <w:rFonts w:hint="eastAsia" w:eastAsiaTheme="minorEastAsia"/>
          <w:lang w:eastAsia="zh-CN"/>
        </w:rPr>
        <w:drawing>
          <wp:inline distT="0" distB="0" distL="114300" distR="114300">
            <wp:extent cx="5266690" cy="3950335"/>
            <wp:effectExtent l="0" t="0" r="10160" b="12065"/>
            <wp:docPr id="6" name="图片 6" descr="e07e9447e31e9eb202f52aec081ae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e07e9447e31e9eb202f52aec081ae9c"/>
                    <pic:cNvPicPr>
                      <a:picLocks noChangeAspect="1"/>
                    </pic:cNvPicPr>
                  </pic:nvPicPr>
                  <pic:blipFill>
                    <a:blip r:embed="rId7"/>
                    <a:stretch>
                      <a:fillRect/>
                    </a:stretch>
                  </pic:blipFill>
                  <pic:spPr>
                    <a:xfrm>
                      <a:off x="0" y="0"/>
                      <a:ext cx="5266690" cy="3950335"/>
                    </a:xfrm>
                    <a:prstGeom prst="rect">
                      <a:avLst/>
                    </a:prstGeom>
                  </pic:spPr>
                </pic:pic>
              </a:graphicData>
            </a:graphic>
          </wp:inline>
        </w:drawing>
      </w:r>
    </w:p>
    <w:p>
      <w:pPr>
        <w:numPr>
          <w:numId w:val="0"/>
        </w:numPr>
        <w:tabs>
          <w:tab w:val="left" w:pos="2851"/>
        </w:tabs>
        <w:jc w:val="left"/>
        <w:rPr>
          <w:rFonts w:hint="eastAsia"/>
          <w:b/>
          <w:bCs/>
          <w:color w:val="FF0000"/>
          <w:lang w:eastAsia="zh-CN"/>
        </w:rPr>
      </w:pPr>
      <w:r>
        <w:rPr>
          <w:rFonts w:hint="eastAsia"/>
          <w:b/>
          <w:bCs/>
          <w:color w:val="FF0000"/>
          <w:lang w:val="en-US" w:eastAsia="zh-CN"/>
        </w:rPr>
        <w:t>1</w:t>
      </w:r>
      <w:r>
        <w:rPr>
          <w:rFonts w:hint="eastAsia"/>
          <w:b/>
          <w:bCs/>
          <w:color w:val="FF0000"/>
          <w:lang w:eastAsia="zh-CN"/>
        </w:rPr>
        <w:t>此处污染因子会自动与国发平台同步，注意提供的考核因子要与系统录入的一致。</w:t>
      </w:r>
    </w:p>
    <w:p>
      <w:pPr>
        <w:numPr>
          <w:ilvl w:val="0"/>
          <w:numId w:val="0"/>
        </w:numPr>
        <w:tabs>
          <w:tab w:val="left" w:pos="2851"/>
        </w:tabs>
        <w:jc w:val="left"/>
        <w:rPr>
          <w:rFonts w:hint="default"/>
          <w:b/>
          <w:bCs/>
          <w:color w:val="FF0000"/>
          <w:lang w:val="en-US" w:eastAsia="zh-CN"/>
        </w:rPr>
      </w:pPr>
      <w:r>
        <w:rPr>
          <w:rFonts w:hint="eastAsia"/>
          <w:b/>
          <w:bCs/>
          <w:color w:val="FF0000"/>
          <w:lang w:val="en-US" w:eastAsia="zh-CN"/>
        </w:rPr>
        <w:t>2如果是垃圾焚烧企业，联网负责人就是企业端的登陆账号</w:t>
      </w:r>
      <w:r>
        <w:drawing>
          <wp:inline distT="0" distB="0" distL="114300" distR="114300">
            <wp:extent cx="3554095" cy="637540"/>
            <wp:effectExtent l="0" t="0" r="8255" b="1016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8"/>
                    <a:stretch>
                      <a:fillRect/>
                    </a:stretch>
                  </pic:blipFill>
                  <pic:spPr>
                    <a:xfrm>
                      <a:off x="0" y="0"/>
                      <a:ext cx="3554095" cy="637540"/>
                    </a:xfrm>
                    <a:prstGeom prst="rect">
                      <a:avLst/>
                    </a:prstGeom>
                    <a:noFill/>
                    <a:ln>
                      <a:noFill/>
                    </a:ln>
                  </pic:spPr>
                </pic:pic>
              </a:graphicData>
            </a:graphic>
          </wp:inline>
        </w:drawing>
      </w:r>
      <w:bookmarkStart w:id="0" w:name="_GoBack"/>
      <w:bookmarkEnd w:id="0"/>
    </w:p>
    <w:p>
      <w:pPr>
        <w:numPr>
          <w:numId w:val="0"/>
        </w:numPr>
        <w:tabs>
          <w:tab w:val="left" w:pos="2851"/>
        </w:tabs>
        <w:jc w:val="left"/>
        <w:rPr>
          <w:rFonts w:hint="eastAsia" w:eastAsiaTheme="minorEastAsia"/>
          <w:lang w:eastAsia="zh-CN"/>
        </w:rPr>
      </w:pPr>
    </w:p>
    <w:p>
      <w:pPr>
        <w:numPr>
          <w:numId w:val="0"/>
        </w:numPr>
        <w:tabs>
          <w:tab w:val="left" w:pos="2851"/>
        </w:tabs>
        <w:jc w:val="left"/>
        <w:rPr>
          <w:rFonts w:hint="eastAsia" w:eastAsiaTheme="minorEastAsia"/>
          <w:lang w:eastAsia="zh-CN"/>
        </w:rPr>
      </w:pPr>
    </w:p>
    <w:p>
      <w:pPr>
        <w:numPr>
          <w:numId w:val="0"/>
        </w:numPr>
        <w:tabs>
          <w:tab w:val="left" w:pos="2851"/>
        </w:tabs>
        <w:jc w:val="left"/>
      </w:pPr>
    </w:p>
    <w:p>
      <w:pPr>
        <w:numPr>
          <w:numId w:val="0"/>
        </w:numPr>
        <w:tabs>
          <w:tab w:val="left" w:pos="2851"/>
        </w:tabs>
        <w:jc w:val="left"/>
        <w:rPr>
          <w:rFonts w:hint="eastAsia"/>
          <w:lang w:val="en-US" w:eastAsia="zh-CN"/>
        </w:rPr>
      </w:pPr>
      <w:r>
        <w:rPr>
          <w:rFonts w:hint="eastAsia"/>
          <w:lang w:val="en-US" w:eastAsia="zh-CN"/>
        </w:rPr>
        <w:t>2.3设施监控排查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sz w:val="28"/>
          <w:szCs w:val="36"/>
          <w:lang w:val="en-US" w:eastAsia="zh-CN"/>
        </w:rPr>
      </w:pPr>
      <w:r>
        <w:rPr>
          <w:rFonts w:hint="eastAsia"/>
          <w:sz w:val="28"/>
          <w:szCs w:val="36"/>
          <w:lang w:val="en-US" w:eastAsia="zh-CN"/>
        </w:rPr>
        <w:t>根据提供的企业设施信息进行排查</w:t>
      </w:r>
    </w:p>
    <w:p>
      <w:pPr>
        <w:numPr>
          <w:numId w:val="0"/>
        </w:numPr>
        <w:tabs>
          <w:tab w:val="left" w:pos="2851"/>
        </w:tabs>
        <w:jc w:val="left"/>
      </w:pPr>
      <w:r>
        <w:drawing>
          <wp:inline distT="0" distB="0" distL="114300" distR="114300">
            <wp:extent cx="5264150" cy="2846705"/>
            <wp:effectExtent l="0" t="0" r="12700" b="1079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5264150" cy="2846705"/>
                    </a:xfrm>
                    <a:prstGeom prst="rect">
                      <a:avLst/>
                    </a:prstGeom>
                    <a:noFill/>
                    <a:ln>
                      <a:noFill/>
                    </a:ln>
                  </pic:spPr>
                </pic:pic>
              </a:graphicData>
            </a:graphic>
          </wp:inline>
        </w:drawing>
      </w:r>
    </w:p>
    <w:p>
      <w:pPr>
        <w:numPr>
          <w:ilvl w:val="0"/>
          <w:numId w:val="0"/>
        </w:numPr>
        <w:tabs>
          <w:tab w:val="left" w:pos="2851"/>
        </w:tabs>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748E93"/>
    <w:multiLevelType w:val="singleLevel"/>
    <w:tmpl w:val="7E748E9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AA4499"/>
    <w:rsid w:val="2138464A"/>
    <w:rsid w:val="2A930290"/>
    <w:rsid w:val="37795188"/>
    <w:rsid w:val="3F715B39"/>
    <w:rsid w:val="500D6EB7"/>
    <w:rsid w:val="7DAA4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2020-11-10T08:23:00Z</dcterms:created>
  <dc:creator>Administrator</dc:creator>
  <cp:lastModifiedBy>Administrator</cp:lastModifiedBy>
  <dcterms:modified xsi:type="dcterms:W3CDTF">2020-11-10T09:51:14Z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