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胡万强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07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07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高雷利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02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自动监控服务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2017-2019年度国控重点污染源自动监控与基础数据库系统运行维护服务项目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多个监控平台共用同一行政区划表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7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排查系统、工作调度平台、部督办平台、垃圾焚烧督办平台、企业端、管理端共用同一行政区划表，平台中的行政区划直接到数据表中取（可参考垃圾焚烧督办平台）</w:t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申请部门：</w:t>
            </w:r>
            <w:r>
              <w:rPr>
                <w:rFonts w:hint="eastAsia"/>
                <w:lang w:val="en-US" w:eastAsia="zh-CN"/>
              </w:rPr>
              <w:t>生态环境部污染源监控中心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31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6"/>
            <w:bookmarkStart w:id="1" w:name="OLE_LINK17"/>
            <w:bookmarkStart w:id="2" w:name="OLE_LINK15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0" w:firstLineChars="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6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93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</w:p>
          <w:p>
            <w:pPr>
              <w:pStyle w:val="2"/>
              <w:spacing w:before="31" w:after="31"/>
              <w:ind w:firstLine="0" w:firstLineChars="0"/>
              <w:jc w:val="center"/>
            </w:pPr>
          </w:p>
        </w:tc>
      </w:tr>
    </w:tbl>
    <w:p>
      <w:pPr>
        <w:pStyle w:val="2"/>
        <w:spacing w:before="31" w:after="31"/>
        <w:ind w:firstLine="0" w:firstLineChars="0"/>
      </w:pPr>
    </w:p>
    <w:p/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HfWNsAAAAL&#10;AQAADwAAAAAAAAABACAAAAAiAAAAZHJzL2Rvd25yZXYueG1sUEsBAhQAFAAAAAgAh07iQEqzOTDg&#10;AQAAgwMAAA4AAAAAAAAAAQAgAAAAKgEAAGRycy9lMm9Eb2MueG1sUEsFBgAAAAAGAAYAWQEAAHwF&#10;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3"/>
      <w:wordWrap w:val="0"/>
      <w:jc w:val="right"/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009650" cy="125095"/>
          <wp:effectExtent l="0" t="0" r="0" b="8255"/>
          <wp:wrapTopAndBottom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009650" cy="226060"/>
          <wp:effectExtent l="0" t="0" r="0" b="2540"/>
          <wp:wrapTopAndBottom/>
          <wp:docPr id="5" name="图片 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4"/>
      <w:pBdr>
        <w:bottom w:val="single" w:color="auto" w:sz="6" w:space="11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Q94tQAAAAGAQAADwAAAAAAAAABACAAAAAiAAAAZHJzL2Rv&#10;d25yZXYueG1sUEsBAhQAFAAAAAgAh07iQIyOCezMAQAAXwMAAA4AAAAAAAAAAQAgAAAAIw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spacing w:before="0"/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0"/>
    <w:rsid w:val="002B2844"/>
    <w:rsid w:val="004C47E1"/>
    <w:rsid w:val="00850F37"/>
    <w:rsid w:val="00E5299B"/>
    <w:rsid w:val="00EC4960"/>
    <w:rsid w:val="00F31DC7"/>
    <w:rsid w:val="029323C2"/>
    <w:rsid w:val="16160E52"/>
    <w:rsid w:val="16F66CA6"/>
    <w:rsid w:val="1A70008D"/>
    <w:rsid w:val="33A93DB1"/>
    <w:rsid w:val="4BC9491E"/>
    <w:rsid w:val="57BA1F33"/>
    <w:rsid w:val="59220669"/>
    <w:rsid w:val="5B4121A5"/>
    <w:rsid w:val="71AE7787"/>
    <w:rsid w:val="76F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1"/>
    <w:next w:val="2"/>
    <w:link w:val="8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字符"/>
    <w:basedOn w:val="7"/>
    <w:link w:val="5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2019-10-10T06:50:00Z</dcterms:created>
  <dc:creator>Administrator</dc:creator>
  <cp:lastModifiedBy>淋雨一起与你走</cp:lastModifiedBy>
  <dcterms:modified xsi:type="dcterms:W3CDTF">2020-07-16T08:45:02Z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