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D958C" w14:textId="16A0979C" w:rsidR="00C01707" w:rsidRDefault="00B91C5F">
      <w:pPr>
        <w:spacing w:line="360" w:lineRule="auto"/>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w:t>
      </w:r>
      <w:r w:rsidR="00A41A18">
        <w:rPr>
          <w:rFonts w:ascii="方正小标宋简体" w:eastAsia="方正小标宋简体" w:hAnsi="方正小标宋简体" w:hint="eastAsia"/>
          <w:sz w:val="36"/>
          <w:szCs w:val="36"/>
        </w:rPr>
        <w:t>数据分析展示系统</w:t>
      </w:r>
    </w:p>
    <w:p w14:paraId="6DBEE343" w14:textId="77777777" w:rsidR="00C01707" w:rsidRDefault="00A41A18">
      <w:pPr>
        <w:spacing w:line="360" w:lineRule="auto"/>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等级保护定级报告</w:t>
      </w:r>
    </w:p>
    <w:p w14:paraId="4F218583" w14:textId="77777777" w:rsidR="00C01707" w:rsidRDefault="00C01707">
      <w:pPr>
        <w:spacing w:line="360" w:lineRule="auto"/>
        <w:rPr>
          <w:rFonts w:ascii="黑体" w:eastAsia="黑体"/>
          <w:sz w:val="32"/>
          <w:szCs w:val="32"/>
        </w:rPr>
      </w:pPr>
      <w:bookmarkStart w:id="0" w:name="_Toc144109776"/>
      <w:bookmarkStart w:id="1" w:name="_Toc144639195"/>
      <w:bookmarkStart w:id="2" w:name="_Toc118259388"/>
      <w:bookmarkEnd w:id="0"/>
    </w:p>
    <w:p w14:paraId="540BDC50" w14:textId="523B0DFF" w:rsidR="00C01707" w:rsidRDefault="00A41A18">
      <w:pPr>
        <w:spacing w:line="360" w:lineRule="auto"/>
        <w:ind w:firstLineChars="200" w:firstLine="640"/>
        <w:outlineLvl w:val="0"/>
        <w:rPr>
          <w:rFonts w:ascii="黑体" w:eastAsia="黑体"/>
          <w:sz w:val="32"/>
          <w:szCs w:val="32"/>
        </w:rPr>
      </w:pPr>
      <w:r>
        <w:rPr>
          <w:rFonts w:ascii="黑体" w:eastAsia="黑体" w:hint="eastAsia"/>
          <w:sz w:val="32"/>
          <w:szCs w:val="32"/>
        </w:rPr>
        <w:t>一、</w:t>
      </w:r>
      <w:r w:rsidR="00B91C5F">
        <w:rPr>
          <w:rFonts w:ascii="黑体" w:eastAsia="黑体" w:hint="eastAsia"/>
          <w:sz w:val="32"/>
          <w:szCs w:val="32"/>
        </w:rPr>
        <w:t>***********</w:t>
      </w:r>
      <w:r>
        <w:rPr>
          <w:rFonts w:ascii="黑体" w:eastAsia="黑体" w:hint="eastAsia"/>
          <w:sz w:val="32"/>
          <w:szCs w:val="32"/>
        </w:rPr>
        <w:t>数据分析展示系统描述</w:t>
      </w:r>
    </w:p>
    <w:p w14:paraId="660FCE37" w14:textId="0EB0DFB7" w:rsidR="00C01707" w:rsidRDefault="00A41A18">
      <w:pPr>
        <w:pStyle w:val="af0"/>
        <w:ind w:firstLine="640"/>
        <w:rPr>
          <w:rFonts w:ascii="仿宋_GB2312"/>
          <w:sz w:val="32"/>
          <w:szCs w:val="32"/>
        </w:rPr>
      </w:pPr>
      <w:bookmarkStart w:id="3" w:name="_Toc144639204"/>
      <w:r>
        <w:rPr>
          <w:rFonts w:ascii="仿宋_GB2312" w:hAnsi="宋体" w:hint="eastAsia"/>
          <w:sz w:val="32"/>
          <w:szCs w:val="32"/>
        </w:rPr>
        <w:t>（一）</w:t>
      </w:r>
      <w:r w:rsidR="00B91C5F">
        <w:rPr>
          <w:rFonts w:ascii="仿宋_GB2312" w:hint="eastAsia"/>
          <w:sz w:val="32"/>
          <w:szCs w:val="32"/>
        </w:rPr>
        <w:t>***********</w:t>
      </w:r>
      <w:r>
        <w:rPr>
          <w:rFonts w:ascii="仿宋_GB2312" w:hint="eastAsia"/>
          <w:sz w:val="32"/>
          <w:szCs w:val="32"/>
        </w:rPr>
        <w:t>数据分析展示系统用于查清各类污染源基本情况，了解污染源数量、结构和分布状况，全面掌握区域、流域、行业污染物产生、排放和处理情况，建立</w:t>
      </w:r>
      <w:proofErr w:type="gramStart"/>
      <w:r>
        <w:rPr>
          <w:rFonts w:ascii="仿宋_GB2312" w:hint="eastAsia"/>
          <w:sz w:val="32"/>
          <w:szCs w:val="32"/>
        </w:rPr>
        <w:t>健全重点</w:t>
      </w:r>
      <w:proofErr w:type="gramEnd"/>
      <w:r>
        <w:rPr>
          <w:rFonts w:ascii="仿宋_GB2312" w:hint="eastAsia"/>
          <w:sz w:val="32"/>
          <w:szCs w:val="32"/>
        </w:rPr>
        <w:t>污染源档案、污染源信息数据库和环境统计；该系统于2018年12月28日由</w:t>
      </w:r>
      <w:r w:rsidR="00B91C5F">
        <w:rPr>
          <w:rFonts w:ascii="仿宋_GB2312" w:hint="eastAsia"/>
          <w:sz w:val="32"/>
          <w:szCs w:val="32"/>
        </w:rPr>
        <w:t>***********</w:t>
      </w:r>
      <w:r>
        <w:rPr>
          <w:rFonts w:ascii="仿宋_GB2312" w:hint="eastAsia"/>
          <w:sz w:val="32"/>
          <w:szCs w:val="32"/>
        </w:rPr>
        <w:t>进行科技立项，由</w:t>
      </w:r>
      <w:r w:rsidR="00B91C5F">
        <w:rPr>
          <w:rFonts w:ascii="仿宋_GB2312" w:hint="eastAsia"/>
          <w:sz w:val="32"/>
          <w:szCs w:val="32"/>
        </w:rPr>
        <w:t>***********</w:t>
      </w:r>
      <w:r>
        <w:rPr>
          <w:rFonts w:ascii="仿宋_GB2312" w:hint="eastAsia"/>
          <w:sz w:val="32"/>
          <w:szCs w:val="32"/>
        </w:rPr>
        <w:t>科技有限公司负责开发和运行维护，四川省生态环境厅</w:t>
      </w:r>
      <w:r w:rsidR="002F239A">
        <w:rPr>
          <w:rFonts w:ascii="仿宋_GB2312" w:hint="eastAsia"/>
          <w:sz w:val="32"/>
          <w:szCs w:val="32"/>
        </w:rPr>
        <w:t>是</w:t>
      </w:r>
      <w:r>
        <w:rPr>
          <w:rFonts w:ascii="仿宋_GB2312" w:hint="eastAsia"/>
          <w:sz w:val="32"/>
          <w:szCs w:val="32"/>
        </w:rPr>
        <w:t>该信息系统定级责任单位。</w:t>
      </w:r>
    </w:p>
    <w:p w14:paraId="0766F611" w14:textId="0C6601AE" w:rsidR="00C01707" w:rsidRDefault="00A41A18">
      <w:pPr>
        <w:pStyle w:val="af0"/>
        <w:ind w:firstLine="640"/>
        <w:rPr>
          <w:rFonts w:ascii="仿宋_GB2312"/>
          <w:sz w:val="32"/>
          <w:szCs w:val="32"/>
        </w:rPr>
      </w:pPr>
      <w:r>
        <w:rPr>
          <w:rFonts w:ascii="仿宋_GB2312" w:hAnsi="宋体" w:hint="eastAsia"/>
          <w:sz w:val="32"/>
          <w:szCs w:val="32"/>
        </w:rPr>
        <w:t>（二）</w:t>
      </w:r>
      <w:r>
        <w:rPr>
          <w:rFonts w:ascii="仿宋_GB2312" w:hint="eastAsia"/>
          <w:sz w:val="32"/>
          <w:szCs w:val="32"/>
        </w:rPr>
        <w:t>该系统由服务器、软件系统以及通信网络等构成的，为充分利用云、管、端的优势，系统设计考虑项目实施的现有的客观环境。系统在云平台上部署，核心业务系统如数据库服务、WEB应用服务等涉及核心业务数据的系统，部署在生态环境云上，所涵盖网络为省环境保护</w:t>
      </w:r>
      <w:proofErr w:type="gramStart"/>
      <w:r>
        <w:rPr>
          <w:rFonts w:ascii="仿宋_GB2312" w:hint="eastAsia"/>
          <w:sz w:val="32"/>
          <w:szCs w:val="32"/>
        </w:rPr>
        <w:t>厅核心</w:t>
      </w:r>
      <w:proofErr w:type="gramEnd"/>
      <w:r>
        <w:rPr>
          <w:rFonts w:ascii="仿宋_GB2312" w:hint="eastAsia"/>
          <w:sz w:val="32"/>
          <w:szCs w:val="32"/>
        </w:rPr>
        <w:t>网络。信息系统网络主要边界设备是：路由器、防火墙、防病毒网关和入侵检测设备等，整个</w:t>
      </w:r>
      <w:r w:rsidR="002F239A">
        <w:rPr>
          <w:rFonts w:ascii="仿宋_GB2312" w:hint="eastAsia"/>
          <w:sz w:val="32"/>
          <w:szCs w:val="32"/>
        </w:rPr>
        <w:t>生态环境</w:t>
      </w:r>
      <w:proofErr w:type="gramStart"/>
      <w:r w:rsidR="002F239A">
        <w:rPr>
          <w:rFonts w:ascii="仿宋_GB2312" w:hint="eastAsia"/>
          <w:sz w:val="32"/>
          <w:szCs w:val="32"/>
        </w:rPr>
        <w:t>厅</w:t>
      </w:r>
      <w:r>
        <w:rPr>
          <w:rFonts w:ascii="仿宋_GB2312" w:hint="eastAsia"/>
          <w:sz w:val="32"/>
          <w:szCs w:val="32"/>
        </w:rPr>
        <w:t>核心</w:t>
      </w:r>
      <w:proofErr w:type="gramEnd"/>
      <w:r>
        <w:rPr>
          <w:rFonts w:ascii="仿宋_GB2312" w:hint="eastAsia"/>
          <w:sz w:val="32"/>
          <w:szCs w:val="32"/>
        </w:rPr>
        <w:t>网络中的所有系统设备都按照统一的系统管理策略进行管理。</w:t>
      </w:r>
    </w:p>
    <w:p w14:paraId="405B16A6" w14:textId="77777777" w:rsidR="002F239A" w:rsidRPr="002F239A" w:rsidRDefault="002F239A">
      <w:pPr>
        <w:pStyle w:val="af0"/>
        <w:ind w:firstLine="640"/>
        <w:rPr>
          <w:rFonts w:ascii="仿宋_GB2312"/>
          <w:sz w:val="32"/>
          <w:szCs w:val="32"/>
        </w:rPr>
      </w:pPr>
    </w:p>
    <w:p w14:paraId="13FA94BD" w14:textId="77777777" w:rsidR="00C01707" w:rsidRDefault="00A41A18">
      <w:pPr>
        <w:pStyle w:val="af0"/>
        <w:ind w:firstLine="640"/>
        <w:rPr>
          <w:rFonts w:ascii="仿宋_GB2312"/>
          <w:sz w:val="32"/>
          <w:szCs w:val="32"/>
        </w:rPr>
      </w:pPr>
      <w:r>
        <w:rPr>
          <w:rFonts w:ascii="仿宋_GB2312" w:hint="eastAsia"/>
          <w:sz w:val="32"/>
          <w:szCs w:val="32"/>
        </w:rPr>
        <w:t>系统网络架构如下图所示：</w:t>
      </w:r>
    </w:p>
    <w:p w14:paraId="0F28D0BC" w14:textId="77777777" w:rsidR="00C01707" w:rsidRDefault="00A41A18">
      <w:pPr>
        <w:pStyle w:val="af0"/>
        <w:ind w:firstLine="640"/>
        <w:rPr>
          <w:rFonts w:ascii="仿宋_GB2312"/>
          <w:sz w:val="32"/>
          <w:szCs w:val="32"/>
        </w:rPr>
      </w:pPr>
      <w:r>
        <w:rPr>
          <w:rFonts w:ascii="仿宋_GB2312" w:hint="eastAsia"/>
          <w:noProof/>
          <w:sz w:val="32"/>
          <w:szCs w:val="32"/>
        </w:rPr>
        <w:lastRenderedPageBreak/>
        <w:drawing>
          <wp:inline distT="0" distB="0" distL="114300" distR="114300" wp14:anchorId="11C9D55F" wp14:editId="070B4620">
            <wp:extent cx="5086350" cy="3105150"/>
            <wp:effectExtent l="0" t="0" r="6350" b="6350"/>
            <wp:docPr id="1" name="图片 1" descr="图片（已更改名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已更改名称）"/>
                    <pic:cNvPicPr>
                      <a:picLocks noChangeAspect="1"/>
                    </pic:cNvPicPr>
                  </pic:nvPicPr>
                  <pic:blipFill>
                    <a:blip r:embed="rId7"/>
                    <a:stretch>
                      <a:fillRect/>
                    </a:stretch>
                  </pic:blipFill>
                  <pic:spPr>
                    <a:xfrm>
                      <a:off x="0" y="0"/>
                      <a:ext cx="5086350" cy="3105150"/>
                    </a:xfrm>
                    <a:prstGeom prst="rect">
                      <a:avLst/>
                    </a:prstGeom>
                  </pic:spPr>
                </pic:pic>
              </a:graphicData>
            </a:graphic>
          </wp:inline>
        </w:drawing>
      </w:r>
    </w:p>
    <w:p w14:paraId="2BDC6702" w14:textId="7CC910E6" w:rsidR="00C01707" w:rsidRDefault="00A41A18">
      <w:pPr>
        <w:pStyle w:val="af0"/>
        <w:ind w:firstLine="640"/>
        <w:rPr>
          <w:rFonts w:ascii="仿宋_GB2312"/>
          <w:sz w:val="32"/>
          <w:szCs w:val="32"/>
        </w:rPr>
      </w:pPr>
      <w:r>
        <w:rPr>
          <w:rFonts w:ascii="仿宋_GB2312" w:hint="eastAsia"/>
          <w:sz w:val="32"/>
          <w:szCs w:val="32"/>
        </w:rPr>
        <w:t>（三）</w:t>
      </w:r>
      <w:bookmarkEnd w:id="3"/>
      <w:r w:rsidR="00B91C5F">
        <w:rPr>
          <w:rFonts w:ascii="仿宋_GB2312" w:hint="eastAsia"/>
          <w:sz w:val="32"/>
          <w:szCs w:val="32"/>
        </w:rPr>
        <w:t>***********</w:t>
      </w:r>
      <w:r>
        <w:rPr>
          <w:rFonts w:ascii="仿宋_GB2312" w:hint="eastAsia"/>
          <w:sz w:val="32"/>
          <w:szCs w:val="32"/>
        </w:rPr>
        <w:t>数据分析展示系统功能包括普查数据宏观质量校核，污染源基本特征汇总分析，污染源资源消耗分析，污染物产生与排放分析，污染排放与环境质量、经济社会发展关系及趋势分析，污染源普查数据管理，用户管理，系统管理等。</w:t>
      </w:r>
    </w:p>
    <w:p w14:paraId="41687FBC" w14:textId="5EAEF29A" w:rsidR="00C01707" w:rsidRDefault="00A41A18">
      <w:pPr>
        <w:spacing w:line="360" w:lineRule="auto"/>
        <w:ind w:firstLineChars="200" w:firstLine="640"/>
        <w:outlineLvl w:val="0"/>
        <w:rPr>
          <w:rFonts w:ascii="黑体" w:eastAsia="黑体"/>
          <w:sz w:val="32"/>
          <w:szCs w:val="32"/>
        </w:rPr>
      </w:pPr>
      <w:r>
        <w:rPr>
          <w:rFonts w:ascii="黑体" w:eastAsia="黑体" w:hint="eastAsia"/>
          <w:sz w:val="32"/>
          <w:szCs w:val="32"/>
        </w:rPr>
        <w:t>二、</w:t>
      </w:r>
      <w:r w:rsidR="00B91C5F">
        <w:rPr>
          <w:rFonts w:ascii="黑体" w:eastAsia="黑体" w:hint="eastAsia"/>
          <w:sz w:val="32"/>
          <w:szCs w:val="32"/>
        </w:rPr>
        <w:t>***********</w:t>
      </w:r>
      <w:r>
        <w:rPr>
          <w:rFonts w:ascii="黑体" w:eastAsia="黑体" w:hint="eastAsia"/>
          <w:sz w:val="32"/>
          <w:szCs w:val="32"/>
        </w:rPr>
        <w:t>数据分析展示系统安全保护等级的确定</w:t>
      </w:r>
    </w:p>
    <w:bookmarkEnd w:id="1"/>
    <w:bookmarkEnd w:id="2"/>
    <w:p w14:paraId="60F91820" w14:textId="77777777" w:rsidR="00C01707" w:rsidRDefault="00A41A18">
      <w:pPr>
        <w:pStyle w:val="af0"/>
        <w:spacing w:before="240"/>
        <w:ind w:firstLine="640"/>
        <w:rPr>
          <w:rFonts w:ascii="仿宋_GB2312"/>
          <w:sz w:val="32"/>
          <w:szCs w:val="32"/>
        </w:rPr>
      </w:pPr>
      <w:r>
        <w:rPr>
          <w:rFonts w:ascii="仿宋_GB2312" w:hint="eastAsia"/>
          <w:sz w:val="32"/>
          <w:szCs w:val="32"/>
        </w:rPr>
        <w:t>（一）业务信息安全保护等级的确定</w:t>
      </w:r>
      <w:bookmarkStart w:id="4" w:name="_Toc144639206"/>
    </w:p>
    <w:p w14:paraId="4F1F72BE" w14:textId="77777777" w:rsidR="00C01707" w:rsidRDefault="00A41A18">
      <w:pPr>
        <w:spacing w:line="360" w:lineRule="auto"/>
        <w:ind w:firstLineChars="200" w:firstLine="640"/>
        <w:rPr>
          <w:rFonts w:ascii="仿宋_GB2312" w:eastAsia="仿宋_GB2312"/>
          <w:sz w:val="32"/>
          <w:szCs w:val="32"/>
        </w:rPr>
      </w:pPr>
      <w:r>
        <w:rPr>
          <w:rFonts w:ascii="仿宋_GB2312" w:eastAsia="仿宋_GB2312" w:hint="eastAsia"/>
          <w:sz w:val="32"/>
          <w:szCs w:val="32"/>
        </w:rPr>
        <w:t>1、业务信息</w:t>
      </w:r>
      <w:bookmarkEnd w:id="4"/>
      <w:r>
        <w:rPr>
          <w:rFonts w:ascii="仿宋_GB2312" w:eastAsia="仿宋_GB2312" w:hint="eastAsia"/>
          <w:sz w:val="32"/>
          <w:szCs w:val="32"/>
        </w:rPr>
        <w:t>描述</w:t>
      </w:r>
    </w:p>
    <w:p w14:paraId="0481CB2D" w14:textId="77777777" w:rsidR="00C01707" w:rsidRDefault="00A41A18">
      <w:pPr>
        <w:pStyle w:val="af0"/>
        <w:ind w:firstLine="640"/>
        <w:rPr>
          <w:sz w:val="32"/>
          <w:szCs w:val="32"/>
        </w:rPr>
      </w:pPr>
      <w:r>
        <w:rPr>
          <w:rFonts w:hint="eastAsia"/>
          <w:sz w:val="32"/>
          <w:szCs w:val="32"/>
        </w:rPr>
        <w:t>该系统业务信息主要包括工业污染源、农业污染源、生活污染源、集中式污染治理设施、移动</w:t>
      </w:r>
      <w:proofErr w:type="gramStart"/>
      <w:r>
        <w:rPr>
          <w:rFonts w:hint="eastAsia"/>
          <w:sz w:val="32"/>
          <w:szCs w:val="32"/>
        </w:rPr>
        <w:t>源及其</w:t>
      </w:r>
      <w:proofErr w:type="gramEnd"/>
      <w:r>
        <w:rPr>
          <w:rFonts w:hint="eastAsia"/>
          <w:sz w:val="32"/>
          <w:szCs w:val="32"/>
        </w:rPr>
        <w:t>他产生、排放污染物的设施等各类污染源的数量、行业和分布，主要污染物种类及其排放量、排放去向、污染治理等情况。</w:t>
      </w:r>
    </w:p>
    <w:p w14:paraId="025C4343" w14:textId="77777777" w:rsidR="00C01707" w:rsidRDefault="00A41A18">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2、业务信息受到破坏时所侵害客体的确定。</w:t>
      </w:r>
    </w:p>
    <w:p w14:paraId="288D0083" w14:textId="77777777" w:rsidR="00C01707" w:rsidRDefault="00A41A18">
      <w:pPr>
        <w:pStyle w:val="af0"/>
        <w:ind w:firstLine="640"/>
        <w:rPr>
          <w:sz w:val="32"/>
          <w:szCs w:val="32"/>
        </w:rPr>
      </w:pPr>
      <w:r>
        <w:rPr>
          <w:rFonts w:hint="eastAsia"/>
          <w:sz w:val="32"/>
          <w:szCs w:val="32"/>
        </w:rPr>
        <w:t>该业务信息遭到破坏后，所侵害的客体是</w:t>
      </w:r>
      <w:r>
        <w:rPr>
          <w:rFonts w:ascii="仿宋_GB2312" w:hint="eastAsia"/>
          <w:sz w:val="32"/>
          <w:szCs w:val="32"/>
        </w:rPr>
        <w:t>公民、法人和其他组织的合法权益和对社会秩序、公共利益造成影响</w:t>
      </w:r>
      <w:r>
        <w:rPr>
          <w:rFonts w:hint="eastAsia"/>
          <w:sz w:val="32"/>
          <w:szCs w:val="32"/>
        </w:rPr>
        <w:t>。</w:t>
      </w:r>
    </w:p>
    <w:p w14:paraId="44596AA6" w14:textId="77777777" w:rsidR="00C01707" w:rsidRDefault="00A41A18">
      <w:pPr>
        <w:pStyle w:val="af0"/>
        <w:ind w:firstLine="640"/>
        <w:rPr>
          <w:rFonts w:ascii="仿宋_GB2312"/>
          <w:sz w:val="32"/>
          <w:szCs w:val="32"/>
        </w:rPr>
      </w:pPr>
      <w:r>
        <w:rPr>
          <w:rFonts w:hint="eastAsia"/>
          <w:sz w:val="32"/>
          <w:szCs w:val="32"/>
        </w:rPr>
        <w:t>侵害的客观方面表现为：一旦信息系统的业务信息遭到入侵、修改、增加、删除等不明侵害，会造成公民、法人和组织相关信息泄露，会对</w:t>
      </w:r>
      <w:r>
        <w:rPr>
          <w:rFonts w:ascii="仿宋_GB2312" w:hint="eastAsia"/>
          <w:sz w:val="32"/>
          <w:szCs w:val="32"/>
        </w:rPr>
        <w:t>公民、法人和其他组织的合法权益</w:t>
      </w:r>
      <w:r>
        <w:rPr>
          <w:rFonts w:hint="eastAsia"/>
          <w:sz w:val="32"/>
          <w:szCs w:val="32"/>
        </w:rPr>
        <w:t>造成影响和损害，引起</w:t>
      </w:r>
      <w:r>
        <w:rPr>
          <w:rFonts w:ascii="仿宋_GB2312" w:hint="eastAsia"/>
          <w:sz w:val="32"/>
          <w:szCs w:val="32"/>
        </w:rPr>
        <w:t>社会秩序、公共利益损害，但不损害国家安全。</w:t>
      </w:r>
    </w:p>
    <w:p w14:paraId="355D309B" w14:textId="77777777" w:rsidR="00C01707" w:rsidRDefault="00A41A18">
      <w:pPr>
        <w:spacing w:line="360" w:lineRule="auto"/>
        <w:ind w:firstLineChars="200" w:firstLine="640"/>
        <w:rPr>
          <w:rFonts w:ascii="仿宋_GB2312" w:eastAsia="仿宋_GB2312"/>
          <w:sz w:val="32"/>
          <w:szCs w:val="32"/>
        </w:rPr>
      </w:pPr>
      <w:r>
        <w:rPr>
          <w:rFonts w:ascii="仿宋_GB2312" w:eastAsia="仿宋_GB2312" w:hint="eastAsia"/>
          <w:sz w:val="32"/>
          <w:szCs w:val="32"/>
        </w:rPr>
        <w:t>3、信息受到破坏后对侵害客体的侵害程度的确定</w:t>
      </w:r>
    </w:p>
    <w:p w14:paraId="531E7D07" w14:textId="77777777" w:rsidR="00C01707" w:rsidRDefault="00A41A18">
      <w:pPr>
        <w:pStyle w:val="af0"/>
        <w:ind w:firstLine="640"/>
        <w:rPr>
          <w:sz w:val="32"/>
          <w:szCs w:val="32"/>
        </w:rPr>
      </w:pPr>
      <w:r>
        <w:rPr>
          <w:rFonts w:hint="eastAsia"/>
          <w:sz w:val="32"/>
          <w:szCs w:val="32"/>
        </w:rPr>
        <w:t>该业务信息遭到破坏后，会引起公民、法人和组织相关敏感信息泄露，对公民、法人和组织造成</w:t>
      </w:r>
      <w:r>
        <w:rPr>
          <w:rFonts w:hint="eastAsia"/>
          <w:b/>
          <w:sz w:val="32"/>
          <w:szCs w:val="32"/>
        </w:rPr>
        <w:t>严重损害</w:t>
      </w:r>
      <w:r>
        <w:rPr>
          <w:rFonts w:hint="eastAsia"/>
          <w:sz w:val="32"/>
          <w:szCs w:val="32"/>
        </w:rPr>
        <w:t>，即工作职能受到严重影响，业务能力显著下降，出现较严重的法律问题，较大范围的不良影响等，同时会对社会秩序、公共利益造成一般损害。</w:t>
      </w:r>
    </w:p>
    <w:p w14:paraId="53AF63C3" w14:textId="77777777" w:rsidR="00C01707" w:rsidRDefault="00A41A18">
      <w:pPr>
        <w:spacing w:line="360" w:lineRule="auto"/>
        <w:ind w:firstLineChars="200" w:firstLine="640"/>
        <w:rPr>
          <w:rFonts w:ascii="仿宋_GB2312" w:eastAsia="仿宋_GB2312"/>
          <w:sz w:val="32"/>
          <w:szCs w:val="32"/>
        </w:rPr>
      </w:pPr>
      <w:r>
        <w:rPr>
          <w:rFonts w:ascii="仿宋_GB2312" w:eastAsia="仿宋_GB2312" w:hint="eastAsia"/>
          <w:sz w:val="32"/>
          <w:szCs w:val="32"/>
        </w:rPr>
        <w:t>4、确定业务信息安全等级</w:t>
      </w:r>
    </w:p>
    <w:p w14:paraId="0A93111A" w14:textId="77777777" w:rsidR="00C01707" w:rsidRDefault="00A41A18">
      <w:pPr>
        <w:pStyle w:val="af0"/>
        <w:ind w:firstLine="640"/>
        <w:rPr>
          <w:rFonts w:ascii="Arial Narrow" w:hAnsi="Arial Narrow"/>
          <w:sz w:val="32"/>
          <w:szCs w:val="32"/>
        </w:rPr>
      </w:pPr>
      <w:r>
        <w:rPr>
          <w:rFonts w:hint="eastAsia"/>
          <w:sz w:val="32"/>
          <w:szCs w:val="32"/>
        </w:rPr>
        <w:t>根据《信息系统安全等级保护定级指南》业务信息安全保护等级矩阵表知，业务信息安全保护等级为第二级。</w:t>
      </w:r>
    </w:p>
    <w:tbl>
      <w:tblPr>
        <w:tblW w:w="8720" w:type="dxa"/>
        <w:tblLayout w:type="fixed"/>
        <w:tblLook w:val="04A0" w:firstRow="1" w:lastRow="0" w:firstColumn="1" w:lastColumn="0" w:noHBand="0" w:noVBand="1"/>
      </w:tblPr>
      <w:tblGrid>
        <w:gridCol w:w="3452"/>
        <w:gridCol w:w="1866"/>
        <w:gridCol w:w="1701"/>
        <w:gridCol w:w="1701"/>
      </w:tblGrid>
      <w:tr w:rsidR="00C01707" w14:paraId="53896012" w14:textId="77777777">
        <w:tc>
          <w:tcPr>
            <w:tcW w:w="3452" w:type="dxa"/>
            <w:vMerge w:val="restart"/>
            <w:tcBorders>
              <w:top w:val="single" w:sz="4" w:space="0" w:color="auto"/>
              <w:left w:val="single" w:sz="4" w:space="0" w:color="auto"/>
              <w:right w:val="single" w:sz="4" w:space="0" w:color="auto"/>
            </w:tcBorders>
            <w:shd w:val="clear" w:color="auto" w:fill="auto"/>
            <w:vAlign w:val="center"/>
          </w:tcPr>
          <w:p w14:paraId="4703BD14" w14:textId="77777777" w:rsidR="00C01707" w:rsidRDefault="00A41A18">
            <w:pPr>
              <w:spacing w:line="360" w:lineRule="auto"/>
              <w:jc w:val="center"/>
              <w:rPr>
                <w:rFonts w:ascii="宋体" w:hAnsi="宋体"/>
                <w:szCs w:val="21"/>
              </w:rPr>
            </w:pPr>
            <w:r>
              <w:rPr>
                <w:rFonts w:ascii="宋体" w:hAnsi="宋体" w:hint="eastAsia"/>
                <w:szCs w:val="21"/>
              </w:rPr>
              <w:t>业务信息安全被破坏时所侵害的客体</w:t>
            </w:r>
          </w:p>
        </w:tc>
        <w:tc>
          <w:tcPr>
            <w:tcW w:w="5268" w:type="dxa"/>
            <w:gridSpan w:val="3"/>
            <w:tcBorders>
              <w:top w:val="single" w:sz="4" w:space="0" w:color="auto"/>
              <w:left w:val="single" w:sz="4" w:space="0" w:color="auto"/>
              <w:bottom w:val="single" w:sz="4" w:space="0" w:color="auto"/>
              <w:right w:val="single" w:sz="4" w:space="0" w:color="auto"/>
            </w:tcBorders>
            <w:shd w:val="clear" w:color="auto" w:fill="auto"/>
          </w:tcPr>
          <w:p w14:paraId="75798FAA" w14:textId="77777777" w:rsidR="00C01707" w:rsidRDefault="00A41A18">
            <w:pPr>
              <w:spacing w:line="360" w:lineRule="auto"/>
              <w:jc w:val="center"/>
              <w:rPr>
                <w:rFonts w:ascii="宋体" w:hAnsi="宋体"/>
                <w:szCs w:val="21"/>
              </w:rPr>
            </w:pPr>
            <w:r>
              <w:rPr>
                <w:rFonts w:ascii="宋体" w:hAnsi="宋体" w:hint="eastAsia"/>
                <w:szCs w:val="21"/>
              </w:rPr>
              <w:t>对相应客体的侵害程度</w:t>
            </w:r>
          </w:p>
        </w:tc>
      </w:tr>
      <w:tr w:rsidR="00C01707" w14:paraId="06BA6036" w14:textId="77777777">
        <w:tc>
          <w:tcPr>
            <w:tcW w:w="3452" w:type="dxa"/>
            <w:vMerge/>
            <w:tcBorders>
              <w:left w:val="single" w:sz="4" w:space="0" w:color="auto"/>
              <w:bottom w:val="single" w:sz="4" w:space="0" w:color="auto"/>
              <w:right w:val="single" w:sz="4" w:space="0" w:color="auto"/>
            </w:tcBorders>
            <w:shd w:val="clear" w:color="auto" w:fill="auto"/>
          </w:tcPr>
          <w:p w14:paraId="5837815B" w14:textId="77777777" w:rsidR="00C01707" w:rsidRDefault="00C01707">
            <w:pPr>
              <w:pStyle w:val="af1"/>
              <w:spacing w:line="360" w:lineRule="auto"/>
              <w:ind w:firstLine="420"/>
              <w:jc w:val="cente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646A72B2" w14:textId="77777777" w:rsidR="00C01707" w:rsidRDefault="00A41A18">
            <w:pPr>
              <w:pStyle w:val="Char1"/>
              <w:ind w:firstLine="180"/>
              <w:rPr>
                <w:rFonts w:ascii="宋体" w:eastAsia="宋体" w:hAnsi="宋体"/>
              </w:rPr>
            </w:pPr>
            <w:r>
              <w:rPr>
                <w:rFonts w:ascii="宋体" w:eastAsia="宋体" w:hAnsi="宋体" w:hint="eastAsia"/>
              </w:rPr>
              <w:t>一般损害</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2BF136B" w14:textId="77777777" w:rsidR="00C01707" w:rsidRDefault="00A41A18">
            <w:pPr>
              <w:pStyle w:val="Char1"/>
              <w:ind w:firstLine="180"/>
              <w:rPr>
                <w:rFonts w:ascii="宋体" w:eastAsia="宋体" w:hAnsi="宋体"/>
              </w:rPr>
            </w:pPr>
            <w:r>
              <w:rPr>
                <w:rFonts w:ascii="宋体" w:eastAsia="宋体" w:hAnsi="宋体" w:hint="eastAsia"/>
              </w:rPr>
              <w:t>严重损害</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58DA45" w14:textId="77777777" w:rsidR="00C01707" w:rsidRDefault="00A41A18">
            <w:pPr>
              <w:pStyle w:val="Char1"/>
              <w:ind w:firstLine="180"/>
              <w:rPr>
                <w:rFonts w:ascii="宋体" w:eastAsia="宋体" w:hAnsi="宋体"/>
              </w:rPr>
            </w:pPr>
            <w:r>
              <w:rPr>
                <w:rFonts w:ascii="宋体" w:eastAsia="宋体" w:hAnsi="宋体" w:hint="eastAsia"/>
              </w:rPr>
              <w:t>特别严重损害</w:t>
            </w:r>
          </w:p>
        </w:tc>
      </w:tr>
      <w:tr w:rsidR="00C01707" w14:paraId="6BDA7D27" w14:textId="77777777">
        <w:tc>
          <w:tcPr>
            <w:tcW w:w="3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09B49C" w14:textId="77777777" w:rsidR="00C01707" w:rsidRDefault="00A41A18">
            <w:pPr>
              <w:spacing w:line="360" w:lineRule="auto"/>
              <w:rPr>
                <w:rFonts w:ascii="宋体" w:hAnsi="宋体"/>
                <w:szCs w:val="21"/>
              </w:rPr>
            </w:pPr>
            <w:r>
              <w:rPr>
                <w:rFonts w:ascii="宋体" w:hAnsi="宋体" w:hint="eastAsia"/>
                <w:szCs w:val="21"/>
              </w:rPr>
              <w:t>公民、法人和其他组织的合法权益</w:t>
            </w:r>
          </w:p>
        </w:tc>
        <w:tc>
          <w:tcPr>
            <w:tcW w:w="1866" w:type="dxa"/>
            <w:tcBorders>
              <w:top w:val="single" w:sz="4" w:space="0" w:color="auto"/>
              <w:left w:val="single" w:sz="4" w:space="0" w:color="auto"/>
              <w:bottom w:val="single" w:sz="4" w:space="0" w:color="auto"/>
              <w:right w:val="single" w:sz="4" w:space="0" w:color="auto"/>
              <w:tr2bl w:val="nil"/>
            </w:tcBorders>
            <w:shd w:val="clear" w:color="auto" w:fill="D9D9D9" w:themeFill="background1" w:themeFillShade="D9"/>
          </w:tcPr>
          <w:p w14:paraId="0A6298F8" w14:textId="77777777" w:rsidR="00C01707" w:rsidRDefault="00A41A18">
            <w:pPr>
              <w:pStyle w:val="Char1"/>
              <w:ind w:firstLine="180"/>
              <w:rPr>
                <w:rFonts w:ascii="宋体" w:eastAsia="宋体" w:hAnsi="宋体"/>
              </w:rPr>
            </w:pPr>
            <w:r>
              <w:rPr>
                <w:rFonts w:ascii="宋体" w:eastAsia="宋体" w:hAnsi="宋体" w:hint="eastAsia"/>
              </w:rPr>
              <w:t>第一级</w:t>
            </w:r>
            <w:bookmarkStart w:id="5" w:name="_GoBack"/>
            <w:bookmarkEnd w:id="5"/>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39322D6" w14:textId="77777777" w:rsidR="00C01707" w:rsidRDefault="00A41A18">
            <w:pPr>
              <w:pStyle w:val="Char1"/>
              <w:ind w:firstLine="180"/>
              <w:rPr>
                <w:rFonts w:ascii="宋体" w:eastAsia="宋体" w:hAnsi="宋体"/>
              </w:rPr>
            </w:pPr>
            <w:r>
              <w:rPr>
                <w:rFonts w:ascii="宋体" w:eastAsia="宋体" w:hAnsi="宋体" w:hint="eastAsia"/>
              </w:rPr>
              <w:t>第二级</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AC1CD2" w14:textId="77777777" w:rsidR="00C01707" w:rsidRDefault="00A41A18">
            <w:pPr>
              <w:pStyle w:val="Char1"/>
              <w:ind w:firstLine="180"/>
              <w:rPr>
                <w:rFonts w:ascii="宋体" w:eastAsia="宋体" w:hAnsi="宋体"/>
              </w:rPr>
            </w:pPr>
            <w:r>
              <w:rPr>
                <w:rFonts w:ascii="宋体" w:eastAsia="宋体" w:hAnsi="宋体" w:hint="eastAsia"/>
              </w:rPr>
              <w:t>第二级</w:t>
            </w:r>
          </w:p>
        </w:tc>
      </w:tr>
      <w:tr w:rsidR="00C01707" w14:paraId="1CCBE00D" w14:textId="77777777">
        <w:trPr>
          <w:trHeight w:val="365"/>
        </w:trPr>
        <w:tc>
          <w:tcPr>
            <w:tcW w:w="3452" w:type="dxa"/>
            <w:tcBorders>
              <w:top w:val="single" w:sz="4" w:space="0" w:color="auto"/>
              <w:left w:val="single" w:sz="4" w:space="0" w:color="auto"/>
              <w:bottom w:val="single" w:sz="4" w:space="0" w:color="auto"/>
              <w:right w:val="single" w:sz="4" w:space="0" w:color="auto"/>
            </w:tcBorders>
            <w:shd w:val="clear" w:color="auto" w:fill="auto"/>
          </w:tcPr>
          <w:p w14:paraId="38002B58" w14:textId="77777777" w:rsidR="00C01707" w:rsidRDefault="00A41A18">
            <w:pPr>
              <w:spacing w:line="360" w:lineRule="auto"/>
              <w:rPr>
                <w:rFonts w:ascii="宋体" w:hAnsi="宋体"/>
                <w:szCs w:val="21"/>
              </w:rPr>
            </w:pPr>
            <w:r>
              <w:rPr>
                <w:rFonts w:ascii="宋体" w:hAnsi="宋体" w:hint="eastAsia"/>
                <w:szCs w:val="21"/>
              </w:rPr>
              <w:t>社会秩序、公共利益</w:t>
            </w:r>
          </w:p>
        </w:tc>
        <w:tc>
          <w:tcPr>
            <w:tcW w:w="1866" w:type="dxa"/>
            <w:tcBorders>
              <w:top w:val="single" w:sz="4" w:space="0" w:color="auto"/>
              <w:left w:val="single" w:sz="4" w:space="0" w:color="auto"/>
              <w:bottom w:val="single" w:sz="4" w:space="0" w:color="auto"/>
              <w:right w:val="single" w:sz="4" w:space="0" w:color="auto"/>
              <w:tr2bl w:val="nil"/>
            </w:tcBorders>
            <w:shd w:val="clear" w:color="auto" w:fill="A5A5A5" w:themeFill="background1" w:themeFillShade="A5"/>
          </w:tcPr>
          <w:p w14:paraId="798B9147" w14:textId="77777777" w:rsidR="00C01707" w:rsidRDefault="00A41A18">
            <w:pPr>
              <w:pStyle w:val="Char1"/>
              <w:ind w:firstLine="180"/>
              <w:rPr>
                <w:rFonts w:ascii="宋体" w:eastAsia="宋体" w:hAnsi="宋体"/>
              </w:rPr>
            </w:pPr>
            <w:r>
              <w:rPr>
                <w:rFonts w:ascii="宋体" w:eastAsia="宋体" w:hAnsi="宋体" w:hint="eastAsia"/>
              </w:rPr>
              <w:t>第二级</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51477A" w14:textId="77777777" w:rsidR="00C01707" w:rsidRDefault="00A41A18">
            <w:pPr>
              <w:pStyle w:val="Char1"/>
              <w:ind w:firstLine="180"/>
              <w:rPr>
                <w:rFonts w:ascii="宋体" w:eastAsia="宋体" w:hAnsi="宋体"/>
              </w:rPr>
            </w:pPr>
            <w:r>
              <w:rPr>
                <w:rFonts w:ascii="宋体" w:eastAsia="宋体" w:hAnsi="宋体" w:hint="eastAsia"/>
              </w:rPr>
              <w:t>第三级</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3008BC" w14:textId="77777777" w:rsidR="00C01707" w:rsidRDefault="00A41A18">
            <w:pPr>
              <w:pStyle w:val="Char1"/>
              <w:ind w:firstLine="180"/>
              <w:rPr>
                <w:rFonts w:ascii="宋体" w:eastAsia="宋体" w:hAnsi="宋体"/>
              </w:rPr>
            </w:pPr>
            <w:r>
              <w:rPr>
                <w:rFonts w:ascii="宋体" w:eastAsia="宋体" w:hAnsi="宋体" w:hint="eastAsia"/>
              </w:rPr>
              <w:t>第四级</w:t>
            </w:r>
          </w:p>
        </w:tc>
      </w:tr>
      <w:tr w:rsidR="00C01707" w14:paraId="5CB9FCFF" w14:textId="77777777">
        <w:trPr>
          <w:trHeight w:val="365"/>
        </w:trPr>
        <w:tc>
          <w:tcPr>
            <w:tcW w:w="3452" w:type="dxa"/>
            <w:tcBorders>
              <w:top w:val="single" w:sz="4" w:space="0" w:color="auto"/>
              <w:left w:val="single" w:sz="4" w:space="0" w:color="auto"/>
              <w:bottom w:val="single" w:sz="4" w:space="0" w:color="auto"/>
              <w:right w:val="single" w:sz="4" w:space="0" w:color="auto"/>
            </w:tcBorders>
            <w:shd w:val="clear" w:color="auto" w:fill="auto"/>
          </w:tcPr>
          <w:p w14:paraId="545F1EB3" w14:textId="77777777" w:rsidR="00C01707" w:rsidRDefault="00A41A18">
            <w:pPr>
              <w:spacing w:line="360" w:lineRule="auto"/>
              <w:rPr>
                <w:rFonts w:ascii="宋体" w:hAnsi="宋体"/>
                <w:szCs w:val="21"/>
              </w:rPr>
            </w:pPr>
            <w:r>
              <w:rPr>
                <w:rFonts w:ascii="宋体" w:hAnsi="宋体" w:hint="eastAsia"/>
                <w:szCs w:val="21"/>
              </w:rPr>
              <w:t>国家安全</w:t>
            </w:r>
          </w:p>
        </w:tc>
        <w:tc>
          <w:tcPr>
            <w:tcW w:w="1866" w:type="dxa"/>
            <w:tcBorders>
              <w:top w:val="single" w:sz="4" w:space="0" w:color="auto"/>
              <w:left w:val="single" w:sz="4" w:space="0" w:color="auto"/>
              <w:bottom w:val="single" w:sz="4" w:space="0" w:color="auto"/>
              <w:right w:val="single" w:sz="4" w:space="0" w:color="auto"/>
              <w:tr2bl w:val="nil"/>
            </w:tcBorders>
            <w:shd w:val="clear" w:color="auto" w:fill="auto"/>
          </w:tcPr>
          <w:p w14:paraId="602999E8" w14:textId="77777777" w:rsidR="00C01707" w:rsidRDefault="00A41A18">
            <w:pPr>
              <w:pStyle w:val="Char1"/>
              <w:ind w:firstLine="180"/>
              <w:rPr>
                <w:rFonts w:ascii="宋体" w:eastAsia="宋体" w:hAnsi="宋体"/>
              </w:rPr>
            </w:pPr>
            <w:r>
              <w:rPr>
                <w:rFonts w:ascii="宋体" w:eastAsia="宋体" w:hAnsi="宋体" w:hint="eastAsia"/>
              </w:rPr>
              <w:t>第三级</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02542A" w14:textId="77777777" w:rsidR="00C01707" w:rsidRDefault="00A41A18">
            <w:pPr>
              <w:pStyle w:val="Char1"/>
              <w:ind w:firstLine="180"/>
              <w:rPr>
                <w:rFonts w:ascii="宋体" w:eastAsia="宋体" w:hAnsi="宋体"/>
              </w:rPr>
            </w:pPr>
            <w:r>
              <w:rPr>
                <w:rFonts w:ascii="宋体" w:eastAsia="宋体" w:hAnsi="宋体" w:hint="eastAsia"/>
              </w:rPr>
              <w:t>第四级</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63A4E6" w14:textId="77777777" w:rsidR="00C01707" w:rsidRDefault="00A41A18">
            <w:pPr>
              <w:pStyle w:val="Char1"/>
              <w:ind w:firstLine="180"/>
              <w:rPr>
                <w:rFonts w:ascii="宋体" w:eastAsia="宋体" w:hAnsi="宋体"/>
              </w:rPr>
            </w:pPr>
            <w:r>
              <w:rPr>
                <w:rFonts w:ascii="宋体" w:eastAsia="宋体" w:hAnsi="宋体" w:hint="eastAsia"/>
              </w:rPr>
              <w:t>第五级</w:t>
            </w:r>
          </w:p>
        </w:tc>
      </w:tr>
    </w:tbl>
    <w:p w14:paraId="662B9CC6" w14:textId="77777777" w:rsidR="00C01707" w:rsidRDefault="00A41A18">
      <w:pPr>
        <w:pStyle w:val="af0"/>
        <w:spacing w:before="240"/>
        <w:ind w:firstLine="640"/>
        <w:rPr>
          <w:rFonts w:ascii="仿宋_GB2312"/>
          <w:sz w:val="32"/>
          <w:szCs w:val="32"/>
        </w:rPr>
      </w:pPr>
      <w:r>
        <w:rPr>
          <w:rFonts w:ascii="仿宋_GB2312" w:hint="eastAsia"/>
          <w:sz w:val="32"/>
          <w:szCs w:val="32"/>
        </w:rPr>
        <w:lastRenderedPageBreak/>
        <w:t>（二）系统服务安全保护等级的确定</w:t>
      </w:r>
    </w:p>
    <w:p w14:paraId="322A457A" w14:textId="77777777" w:rsidR="00C01707" w:rsidRDefault="00A41A18">
      <w:pPr>
        <w:spacing w:line="360" w:lineRule="auto"/>
        <w:ind w:firstLineChars="200" w:firstLine="640"/>
        <w:rPr>
          <w:rFonts w:ascii="仿宋_GB2312" w:eastAsia="仿宋_GB2312"/>
          <w:sz w:val="32"/>
          <w:szCs w:val="32"/>
        </w:rPr>
      </w:pPr>
      <w:r>
        <w:rPr>
          <w:rFonts w:ascii="仿宋_GB2312" w:eastAsia="仿宋_GB2312" w:hint="eastAsia"/>
          <w:sz w:val="32"/>
          <w:szCs w:val="32"/>
        </w:rPr>
        <w:t>1、系统服务描述</w:t>
      </w:r>
    </w:p>
    <w:p w14:paraId="1AB8223A" w14:textId="77777777" w:rsidR="00C01707" w:rsidRDefault="00A41A18">
      <w:pPr>
        <w:pStyle w:val="af0"/>
        <w:ind w:firstLine="640"/>
        <w:rPr>
          <w:sz w:val="32"/>
          <w:szCs w:val="32"/>
        </w:rPr>
      </w:pPr>
      <w:r>
        <w:rPr>
          <w:rFonts w:hint="eastAsia"/>
          <w:sz w:val="32"/>
          <w:szCs w:val="32"/>
        </w:rPr>
        <w:t>该系统属于为国计民生、经济建设等提供服务的信息系统，其服务范围为省环保业务人员及领导决策等。</w:t>
      </w:r>
    </w:p>
    <w:p w14:paraId="2505DACC" w14:textId="77777777" w:rsidR="00C01707" w:rsidRDefault="00A41A18">
      <w:pPr>
        <w:spacing w:line="360" w:lineRule="auto"/>
        <w:ind w:firstLineChars="200" w:firstLine="640"/>
        <w:rPr>
          <w:rFonts w:ascii="仿宋_GB2312" w:eastAsia="仿宋_GB2312"/>
          <w:sz w:val="32"/>
          <w:szCs w:val="32"/>
        </w:rPr>
      </w:pPr>
      <w:r>
        <w:rPr>
          <w:rFonts w:ascii="仿宋_GB2312" w:eastAsia="仿宋_GB2312" w:hint="eastAsia"/>
          <w:sz w:val="32"/>
          <w:szCs w:val="32"/>
        </w:rPr>
        <w:t>2、系统服务受到破坏时所侵害客体的确定</w:t>
      </w:r>
    </w:p>
    <w:p w14:paraId="6CA781C6" w14:textId="77777777" w:rsidR="00C01707" w:rsidRDefault="00A41A18">
      <w:pPr>
        <w:pStyle w:val="af0"/>
        <w:ind w:firstLine="640"/>
        <w:rPr>
          <w:sz w:val="32"/>
          <w:szCs w:val="32"/>
        </w:rPr>
      </w:pPr>
      <w:r>
        <w:rPr>
          <w:rFonts w:hint="eastAsia"/>
          <w:sz w:val="32"/>
          <w:szCs w:val="32"/>
        </w:rPr>
        <w:t>该系统服务遭到破坏后，所侵害的客体是</w:t>
      </w:r>
      <w:r>
        <w:rPr>
          <w:rFonts w:ascii="仿宋_GB2312" w:hint="eastAsia"/>
          <w:sz w:val="32"/>
          <w:szCs w:val="32"/>
        </w:rPr>
        <w:t>公民、法人和其他组织的合法权益和对社会秩序、公共利益造成影响</w:t>
      </w:r>
      <w:r>
        <w:rPr>
          <w:rFonts w:hint="eastAsia"/>
          <w:sz w:val="32"/>
          <w:szCs w:val="32"/>
        </w:rPr>
        <w:t>。</w:t>
      </w:r>
    </w:p>
    <w:p w14:paraId="712A7593" w14:textId="77777777" w:rsidR="00C01707" w:rsidRDefault="00A41A18">
      <w:pPr>
        <w:pStyle w:val="af0"/>
        <w:ind w:firstLine="640"/>
        <w:rPr>
          <w:rFonts w:ascii="仿宋_GB2312"/>
          <w:sz w:val="32"/>
          <w:szCs w:val="32"/>
        </w:rPr>
      </w:pPr>
      <w:r>
        <w:rPr>
          <w:rFonts w:hint="eastAsia"/>
          <w:sz w:val="32"/>
          <w:szCs w:val="32"/>
        </w:rPr>
        <w:t>侵害的客观方面表现为：一旦</w:t>
      </w:r>
      <w:r>
        <w:rPr>
          <w:rFonts w:ascii="仿宋_GB2312" w:hint="eastAsia"/>
          <w:sz w:val="32"/>
          <w:szCs w:val="32"/>
        </w:rPr>
        <w:t>系统服务受到破坏</w:t>
      </w:r>
      <w:r>
        <w:rPr>
          <w:rFonts w:hint="eastAsia"/>
          <w:sz w:val="32"/>
          <w:szCs w:val="32"/>
        </w:rPr>
        <w:t>，会造成公民、法人和组织无法开展相关工作，会对</w:t>
      </w:r>
      <w:r>
        <w:rPr>
          <w:rFonts w:ascii="仿宋_GB2312" w:hint="eastAsia"/>
          <w:sz w:val="32"/>
          <w:szCs w:val="32"/>
        </w:rPr>
        <w:t>公民、法人和其他组织的合法权益</w:t>
      </w:r>
      <w:r>
        <w:rPr>
          <w:rFonts w:hint="eastAsia"/>
          <w:sz w:val="32"/>
          <w:szCs w:val="32"/>
        </w:rPr>
        <w:t>造成影响和损害，引起</w:t>
      </w:r>
      <w:r>
        <w:rPr>
          <w:rFonts w:ascii="仿宋_GB2312" w:hint="eastAsia"/>
          <w:sz w:val="32"/>
          <w:szCs w:val="32"/>
        </w:rPr>
        <w:t>社会秩序、公共利益损害，但不损害国家安全。</w:t>
      </w:r>
    </w:p>
    <w:p w14:paraId="04ED70EE" w14:textId="77777777" w:rsidR="00C01707" w:rsidRDefault="00A41A18">
      <w:pPr>
        <w:spacing w:line="360" w:lineRule="auto"/>
        <w:ind w:firstLineChars="200" w:firstLine="640"/>
        <w:rPr>
          <w:rFonts w:ascii="仿宋_GB2312" w:eastAsia="仿宋_GB2312"/>
          <w:sz w:val="32"/>
          <w:szCs w:val="32"/>
        </w:rPr>
      </w:pPr>
      <w:r>
        <w:rPr>
          <w:rFonts w:ascii="仿宋_GB2312" w:eastAsia="仿宋_GB2312" w:hint="eastAsia"/>
          <w:sz w:val="32"/>
          <w:szCs w:val="32"/>
        </w:rPr>
        <w:t>3、系统服务受到破坏后对侵害客体的侵害程度</w:t>
      </w:r>
    </w:p>
    <w:p w14:paraId="24121CED" w14:textId="77777777" w:rsidR="00C01707" w:rsidRDefault="00A41A18">
      <w:pPr>
        <w:pStyle w:val="af0"/>
        <w:ind w:firstLine="640"/>
        <w:rPr>
          <w:rFonts w:ascii="仿宋_GB2312"/>
          <w:sz w:val="32"/>
          <w:szCs w:val="32"/>
        </w:rPr>
      </w:pPr>
      <w:r>
        <w:rPr>
          <w:rFonts w:hint="eastAsia"/>
          <w:sz w:val="32"/>
          <w:szCs w:val="32"/>
        </w:rPr>
        <w:t>上述结果的程度表现为：对公民、法人和组织造成</w:t>
      </w:r>
      <w:r>
        <w:rPr>
          <w:rFonts w:hint="eastAsia"/>
          <w:b/>
          <w:sz w:val="32"/>
          <w:szCs w:val="32"/>
        </w:rPr>
        <w:t>严重损害</w:t>
      </w:r>
      <w:r>
        <w:rPr>
          <w:rFonts w:hint="eastAsia"/>
          <w:sz w:val="32"/>
          <w:szCs w:val="32"/>
        </w:rPr>
        <w:t>，即工作职能受到严重影响，业务能力显著下降，出现较严重的法律问题，较大范围的不良影响等，同时会对社会秩序、公共利益造成一般损害。对社会秩序和公共利益造成</w:t>
      </w:r>
      <w:r>
        <w:rPr>
          <w:rFonts w:hint="eastAsia"/>
          <w:b/>
          <w:bCs/>
          <w:sz w:val="32"/>
          <w:szCs w:val="32"/>
        </w:rPr>
        <w:t>一般</w:t>
      </w:r>
      <w:r>
        <w:rPr>
          <w:rFonts w:hint="eastAsia"/>
          <w:b/>
          <w:sz w:val="32"/>
          <w:szCs w:val="32"/>
        </w:rPr>
        <w:t>损害</w:t>
      </w:r>
      <w:r>
        <w:rPr>
          <w:rFonts w:hint="eastAsia"/>
          <w:sz w:val="32"/>
          <w:szCs w:val="32"/>
        </w:rPr>
        <w:t>，即会</w:t>
      </w:r>
      <w:proofErr w:type="gramStart"/>
      <w:r>
        <w:rPr>
          <w:rFonts w:hint="eastAsia"/>
          <w:sz w:val="32"/>
          <w:szCs w:val="32"/>
        </w:rPr>
        <w:t>出现出现</w:t>
      </w:r>
      <w:proofErr w:type="gramEnd"/>
      <w:r>
        <w:rPr>
          <w:rFonts w:hint="eastAsia"/>
          <w:sz w:val="32"/>
          <w:szCs w:val="32"/>
        </w:rPr>
        <w:t>工作职能受到局部影响，业务能力有所降低但不影响主要功能的执行，较轻的法律问题，较低的资产损失，有限的社会不良影响，对其他组织和一定程度的公共利益的造成较低损害等。</w:t>
      </w:r>
    </w:p>
    <w:p w14:paraId="65EC67FE" w14:textId="77777777" w:rsidR="00C01707" w:rsidRDefault="00A41A18">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4、确定系统服务安全等级</w:t>
      </w:r>
    </w:p>
    <w:p w14:paraId="395E6872" w14:textId="77777777" w:rsidR="00C01707" w:rsidRDefault="00A41A18">
      <w:pPr>
        <w:pStyle w:val="af0"/>
        <w:ind w:firstLine="640"/>
        <w:rPr>
          <w:rFonts w:ascii="Arial Narrow" w:hAnsi="Arial Narrow"/>
          <w:sz w:val="32"/>
          <w:szCs w:val="32"/>
        </w:rPr>
      </w:pPr>
      <w:r>
        <w:rPr>
          <w:rFonts w:hint="eastAsia"/>
          <w:sz w:val="32"/>
          <w:szCs w:val="32"/>
        </w:rPr>
        <w:t>根据《信息系统安全等级保护定级指南》系统服务安全保护等级矩阵表知，系统服务安全保护等级为第二级。</w:t>
      </w:r>
    </w:p>
    <w:tbl>
      <w:tblPr>
        <w:tblW w:w="8720" w:type="dxa"/>
        <w:tblLayout w:type="fixed"/>
        <w:tblLook w:val="04A0" w:firstRow="1" w:lastRow="0" w:firstColumn="1" w:lastColumn="0" w:noHBand="0" w:noVBand="1"/>
      </w:tblPr>
      <w:tblGrid>
        <w:gridCol w:w="3452"/>
        <w:gridCol w:w="1866"/>
        <w:gridCol w:w="1701"/>
        <w:gridCol w:w="1701"/>
      </w:tblGrid>
      <w:tr w:rsidR="00C01707" w14:paraId="7D53618D" w14:textId="77777777">
        <w:tc>
          <w:tcPr>
            <w:tcW w:w="3452" w:type="dxa"/>
            <w:vMerge w:val="restart"/>
            <w:tcBorders>
              <w:top w:val="single" w:sz="4" w:space="0" w:color="auto"/>
              <w:left w:val="single" w:sz="4" w:space="0" w:color="auto"/>
              <w:right w:val="single" w:sz="4" w:space="0" w:color="auto"/>
            </w:tcBorders>
            <w:shd w:val="clear" w:color="auto" w:fill="auto"/>
            <w:vAlign w:val="center"/>
          </w:tcPr>
          <w:p w14:paraId="75D9A9D7" w14:textId="77777777" w:rsidR="00C01707" w:rsidRDefault="00A41A18">
            <w:pPr>
              <w:spacing w:line="360" w:lineRule="auto"/>
              <w:jc w:val="center"/>
              <w:rPr>
                <w:rFonts w:ascii="宋体" w:hAnsi="宋体"/>
                <w:szCs w:val="21"/>
              </w:rPr>
            </w:pPr>
            <w:r>
              <w:rPr>
                <w:rFonts w:ascii="宋体" w:hAnsi="宋体" w:hint="eastAsia"/>
                <w:szCs w:val="21"/>
              </w:rPr>
              <w:t>系统服务被破坏时所侵害的客体</w:t>
            </w:r>
          </w:p>
        </w:tc>
        <w:tc>
          <w:tcPr>
            <w:tcW w:w="5268" w:type="dxa"/>
            <w:gridSpan w:val="3"/>
            <w:tcBorders>
              <w:top w:val="single" w:sz="4" w:space="0" w:color="auto"/>
              <w:left w:val="single" w:sz="4" w:space="0" w:color="auto"/>
              <w:bottom w:val="single" w:sz="4" w:space="0" w:color="auto"/>
              <w:right w:val="single" w:sz="4" w:space="0" w:color="auto"/>
            </w:tcBorders>
            <w:shd w:val="clear" w:color="auto" w:fill="auto"/>
          </w:tcPr>
          <w:p w14:paraId="3A55816F" w14:textId="77777777" w:rsidR="00C01707" w:rsidRDefault="00A41A18">
            <w:pPr>
              <w:spacing w:line="360" w:lineRule="auto"/>
              <w:jc w:val="center"/>
              <w:rPr>
                <w:rFonts w:ascii="宋体" w:hAnsi="宋体"/>
                <w:szCs w:val="21"/>
              </w:rPr>
            </w:pPr>
            <w:r>
              <w:rPr>
                <w:rFonts w:ascii="宋体" w:hAnsi="宋体" w:hint="eastAsia"/>
                <w:szCs w:val="21"/>
              </w:rPr>
              <w:t>对相应客体的侵害程度</w:t>
            </w:r>
          </w:p>
        </w:tc>
      </w:tr>
      <w:tr w:rsidR="00C01707" w14:paraId="1454B71D" w14:textId="77777777">
        <w:tc>
          <w:tcPr>
            <w:tcW w:w="3452" w:type="dxa"/>
            <w:vMerge/>
            <w:tcBorders>
              <w:left w:val="single" w:sz="4" w:space="0" w:color="auto"/>
              <w:bottom w:val="single" w:sz="4" w:space="0" w:color="auto"/>
              <w:right w:val="single" w:sz="4" w:space="0" w:color="auto"/>
            </w:tcBorders>
            <w:shd w:val="clear" w:color="auto" w:fill="auto"/>
          </w:tcPr>
          <w:p w14:paraId="02D26373" w14:textId="77777777" w:rsidR="00C01707" w:rsidRDefault="00C01707">
            <w:pPr>
              <w:pStyle w:val="af1"/>
              <w:spacing w:line="360" w:lineRule="auto"/>
              <w:ind w:firstLine="420"/>
              <w:jc w:val="center"/>
            </w:pPr>
          </w:p>
        </w:tc>
        <w:tc>
          <w:tcPr>
            <w:tcW w:w="1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DE4C1" w14:textId="77777777" w:rsidR="00C01707" w:rsidRDefault="00A41A18">
            <w:pPr>
              <w:pStyle w:val="Char1"/>
              <w:ind w:firstLine="180"/>
              <w:rPr>
                <w:rFonts w:ascii="宋体" w:eastAsia="宋体" w:hAnsi="宋体"/>
              </w:rPr>
            </w:pPr>
            <w:r>
              <w:rPr>
                <w:rFonts w:ascii="宋体" w:eastAsia="宋体" w:hAnsi="宋体" w:hint="eastAsia"/>
              </w:rPr>
              <w:t>一般损害</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7D9FE0" w14:textId="77777777" w:rsidR="00C01707" w:rsidRDefault="00A41A18">
            <w:pPr>
              <w:pStyle w:val="Char1"/>
              <w:ind w:firstLine="180"/>
              <w:rPr>
                <w:rFonts w:ascii="宋体" w:eastAsia="宋体" w:hAnsi="宋体"/>
              </w:rPr>
            </w:pPr>
            <w:r>
              <w:rPr>
                <w:rFonts w:ascii="宋体" w:eastAsia="宋体" w:hAnsi="宋体" w:hint="eastAsia"/>
              </w:rPr>
              <w:t>严重损害</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6B2419" w14:textId="77777777" w:rsidR="00C01707" w:rsidRDefault="00A41A18">
            <w:pPr>
              <w:pStyle w:val="Char1"/>
              <w:ind w:firstLine="180"/>
              <w:rPr>
                <w:rFonts w:ascii="宋体" w:eastAsia="宋体" w:hAnsi="宋体"/>
              </w:rPr>
            </w:pPr>
            <w:r>
              <w:rPr>
                <w:rFonts w:ascii="宋体" w:eastAsia="宋体" w:hAnsi="宋体" w:hint="eastAsia"/>
              </w:rPr>
              <w:t>特别严重损害</w:t>
            </w:r>
          </w:p>
        </w:tc>
      </w:tr>
      <w:tr w:rsidR="00C01707" w14:paraId="4978E6C4" w14:textId="77777777">
        <w:tc>
          <w:tcPr>
            <w:tcW w:w="3452" w:type="dxa"/>
            <w:tcBorders>
              <w:top w:val="single" w:sz="4" w:space="0" w:color="auto"/>
              <w:left w:val="single" w:sz="4" w:space="0" w:color="auto"/>
              <w:bottom w:val="single" w:sz="4" w:space="0" w:color="auto"/>
              <w:right w:val="single" w:sz="4" w:space="0" w:color="auto"/>
            </w:tcBorders>
            <w:shd w:val="clear" w:color="auto" w:fill="auto"/>
          </w:tcPr>
          <w:p w14:paraId="110199D2" w14:textId="77777777" w:rsidR="00C01707" w:rsidRDefault="00A41A18">
            <w:pPr>
              <w:spacing w:line="360" w:lineRule="auto"/>
              <w:rPr>
                <w:rFonts w:ascii="宋体" w:hAnsi="宋体"/>
                <w:szCs w:val="21"/>
              </w:rPr>
            </w:pPr>
            <w:r>
              <w:rPr>
                <w:rFonts w:ascii="宋体" w:hAnsi="宋体" w:hint="eastAsia"/>
                <w:szCs w:val="21"/>
              </w:rPr>
              <w:t>公民、法人和其他组织的合法权益</w:t>
            </w:r>
          </w:p>
        </w:tc>
        <w:tc>
          <w:tcPr>
            <w:tcW w:w="1866" w:type="dxa"/>
            <w:tcBorders>
              <w:top w:val="single" w:sz="4" w:space="0" w:color="auto"/>
              <w:left w:val="single" w:sz="4" w:space="0" w:color="auto"/>
              <w:bottom w:val="single" w:sz="4" w:space="0" w:color="auto"/>
              <w:right w:val="single" w:sz="4" w:space="0" w:color="auto"/>
              <w:tr2bl w:val="nil"/>
            </w:tcBorders>
            <w:shd w:val="clear" w:color="auto" w:fill="D9D9D9" w:themeFill="background1" w:themeFillShade="D9"/>
          </w:tcPr>
          <w:p w14:paraId="0576CF4E" w14:textId="77777777" w:rsidR="00C01707" w:rsidRDefault="00A41A18">
            <w:pPr>
              <w:pStyle w:val="Char1"/>
              <w:ind w:firstLine="180"/>
              <w:rPr>
                <w:rFonts w:ascii="宋体" w:eastAsia="宋体" w:hAnsi="宋体"/>
              </w:rPr>
            </w:pPr>
            <w:r>
              <w:rPr>
                <w:rFonts w:ascii="宋体" w:eastAsia="宋体" w:hAnsi="宋体" w:hint="eastAsia"/>
              </w:rPr>
              <w:t>第一级</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FB97C9" w14:textId="77777777" w:rsidR="00C01707" w:rsidRDefault="00A41A18">
            <w:pPr>
              <w:pStyle w:val="Char1"/>
              <w:ind w:firstLine="180"/>
              <w:rPr>
                <w:rFonts w:ascii="宋体" w:eastAsia="宋体" w:hAnsi="宋体"/>
              </w:rPr>
            </w:pPr>
            <w:r>
              <w:rPr>
                <w:rFonts w:ascii="宋体" w:eastAsia="宋体" w:hAnsi="宋体" w:hint="eastAsia"/>
              </w:rPr>
              <w:t>第二级</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FAD98F" w14:textId="77777777" w:rsidR="00C01707" w:rsidRDefault="00A41A18">
            <w:pPr>
              <w:pStyle w:val="Char1"/>
              <w:ind w:firstLine="180"/>
              <w:rPr>
                <w:rFonts w:ascii="宋体" w:eastAsia="宋体" w:hAnsi="宋体"/>
              </w:rPr>
            </w:pPr>
            <w:r>
              <w:rPr>
                <w:rFonts w:ascii="宋体" w:eastAsia="宋体" w:hAnsi="宋体" w:hint="eastAsia"/>
              </w:rPr>
              <w:t>第二级</w:t>
            </w:r>
          </w:p>
        </w:tc>
      </w:tr>
      <w:tr w:rsidR="00C01707" w14:paraId="46E98478" w14:textId="77777777">
        <w:trPr>
          <w:trHeight w:val="365"/>
        </w:trPr>
        <w:tc>
          <w:tcPr>
            <w:tcW w:w="3452" w:type="dxa"/>
            <w:tcBorders>
              <w:top w:val="single" w:sz="4" w:space="0" w:color="auto"/>
              <w:left w:val="single" w:sz="4" w:space="0" w:color="auto"/>
              <w:bottom w:val="single" w:sz="4" w:space="0" w:color="auto"/>
              <w:right w:val="single" w:sz="4" w:space="0" w:color="auto"/>
            </w:tcBorders>
            <w:shd w:val="clear" w:color="auto" w:fill="D9D9D9"/>
          </w:tcPr>
          <w:p w14:paraId="3E39C04D" w14:textId="77777777" w:rsidR="00C01707" w:rsidRDefault="00A41A18">
            <w:pPr>
              <w:spacing w:line="360" w:lineRule="auto"/>
              <w:rPr>
                <w:rFonts w:ascii="宋体" w:hAnsi="宋体"/>
                <w:szCs w:val="21"/>
              </w:rPr>
            </w:pPr>
            <w:r>
              <w:rPr>
                <w:rFonts w:ascii="宋体" w:hAnsi="宋体" w:hint="eastAsia"/>
                <w:szCs w:val="21"/>
              </w:rPr>
              <w:t>社会秩序、公共利益</w:t>
            </w:r>
          </w:p>
        </w:tc>
        <w:tc>
          <w:tcPr>
            <w:tcW w:w="1866" w:type="dxa"/>
            <w:tcBorders>
              <w:top w:val="single" w:sz="4" w:space="0" w:color="auto"/>
              <w:left w:val="single" w:sz="4" w:space="0" w:color="auto"/>
              <w:bottom w:val="single" w:sz="4" w:space="0" w:color="auto"/>
              <w:right w:val="single" w:sz="4" w:space="0" w:color="auto"/>
              <w:tr2bl w:val="nil"/>
            </w:tcBorders>
            <w:shd w:val="clear" w:color="auto" w:fill="D9D9D9"/>
          </w:tcPr>
          <w:p w14:paraId="48930E4F" w14:textId="77777777" w:rsidR="00C01707" w:rsidRDefault="00A41A18">
            <w:pPr>
              <w:pStyle w:val="Char1"/>
              <w:ind w:firstLine="180"/>
              <w:rPr>
                <w:rFonts w:ascii="宋体" w:eastAsia="宋体" w:hAnsi="宋体"/>
              </w:rPr>
            </w:pPr>
            <w:r>
              <w:rPr>
                <w:rFonts w:ascii="宋体" w:eastAsia="宋体" w:hAnsi="宋体" w:hint="eastAsia"/>
              </w:rPr>
              <w:t>第二级</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98B95A" w14:textId="77777777" w:rsidR="00C01707" w:rsidRDefault="00A41A18">
            <w:pPr>
              <w:pStyle w:val="Char1"/>
              <w:ind w:firstLine="180"/>
              <w:rPr>
                <w:rFonts w:ascii="宋体" w:eastAsia="宋体" w:hAnsi="宋体"/>
              </w:rPr>
            </w:pPr>
            <w:r>
              <w:rPr>
                <w:rFonts w:ascii="宋体" w:eastAsia="宋体" w:hAnsi="宋体" w:hint="eastAsia"/>
              </w:rPr>
              <w:t>第三级</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0B8492" w14:textId="77777777" w:rsidR="00C01707" w:rsidRDefault="00A41A18">
            <w:pPr>
              <w:pStyle w:val="Char1"/>
              <w:ind w:firstLine="180"/>
              <w:rPr>
                <w:rFonts w:ascii="宋体" w:eastAsia="宋体" w:hAnsi="宋体"/>
              </w:rPr>
            </w:pPr>
            <w:r>
              <w:rPr>
                <w:rFonts w:ascii="宋体" w:eastAsia="宋体" w:hAnsi="宋体" w:hint="eastAsia"/>
              </w:rPr>
              <w:t>第四级</w:t>
            </w:r>
          </w:p>
        </w:tc>
      </w:tr>
      <w:tr w:rsidR="00C01707" w14:paraId="0BF62A43" w14:textId="77777777">
        <w:trPr>
          <w:trHeight w:val="365"/>
        </w:trPr>
        <w:tc>
          <w:tcPr>
            <w:tcW w:w="3452" w:type="dxa"/>
            <w:tcBorders>
              <w:top w:val="single" w:sz="4" w:space="0" w:color="auto"/>
              <w:left w:val="single" w:sz="4" w:space="0" w:color="auto"/>
              <w:bottom w:val="single" w:sz="4" w:space="0" w:color="auto"/>
              <w:right w:val="single" w:sz="4" w:space="0" w:color="auto"/>
            </w:tcBorders>
            <w:shd w:val="clear" w:color="auto" w:fill="auto"/>
          </w:tcPr>
          <w:p w14:paraId="078BC89D" w14:textId="77777777" w:rsidR="00C01707" w:rsidRDefault="00A41A18">
            <w:pPr>
              <w:spacing w:line="360" w:lineRule="auto"/>
              <w:rPr>
                <w:rFonts w:ascii="宋体" w:hAnsi="宋体"/>
                <w:szCs w:val="21"/>
              </w:rPr>
            </w:pPr>
            <w:r>
              <w:rPr>
                <w:rFonts w:ascii="宋体" w:hAnsi="宋体" w:hint="eastAsia"/>
                <w:szCs w:val="21"/>
              </w:rPr>
              <w:t>国家安全</w:t>
            </w:r>
          </w:p>
        </w:tc>
        <w:tc>
          <w:tcPr>
            <w:tcW w:w="1866" w:type="dxa"/>
            <w:tcBorders>
              <w:top w:val="single" w:sz="4" w:space="0" w:color="auto"/>
              <w:left w:val="single" w:sz="4" w:space="0" w:color="auto"/>
              <w:bottom w:val="single" w:sz="4" w:space="0" w:color="auto"/>
              <w:right w:val="single" w:sz="4" w:space="0" w:color="auto"/>
              <w:tr2bl w:val="nil"/>
            </w:tcBorders>
            <w:shd w:val="clear" w:color="auto" w:fill="auto"/>
          </w:tcPr>
          <w:p w14:paraId="189BDA6C" w14:textId="77777777" w:rsidR="00C01707" w:rsidRDefault="00A41A18">
            <w:pPr>
              <w:pStyle w:val="Char1"/>
              <w:ind w:firstLine="180"/>
              <w:rPr>
                <w:rFonts w:ascii="宋体" w:eastAsia="宋体" w:hAnsi="宋体"/>
              </w:rPr>
            </w:pPr>
            <w:r>
              <w:rPr>
                <w:rFonts w:ascii="宋体" w:eastAsia="宋体" w:hAnsi="宋体" w:hint="eastAsia"/>
              </w:rPr>
              <w:t>第三级</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171B3B" w14:textId="77777777" w:rsidR="00C01707" w:rsidRDefault="00A41A18">
            <w:pPr>
              <w:pStyle w:val="Char1"/>
              <w:ind w:firstLine="180"/>
              <w:rPr>
                <w:rFonts w:ascii="宋体" w:eastAsia="宋体" w:hAnsi="宋体"/>
              </w:rPr>
            </w:pPr>
            <w:r>
              <w:rPr>
                <w:rFonts w:ascii="宋体" w:eastAsia="宋体" w:hAnsi="宋体" w:hint="eastAsia"/>
              </w:rPr>
              <w:t>第四级</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7C708A" w14:textId="77777777" w:rsidR="00C01707" w:rsidRDefault="00A41A18">
            <w:pPr>
              <w:pStyle w:val="Char1"/>
              <w:ind w:firstLine="180"/>
              <w:rPr>
                <w:rFonts w:ascii="宋体" w:eastAsia="宋体" w:hAnsi="宋体"/>
              </w:rPr>
            </w:pPr>
            <w:r>
              <w:rPr>
                <w:rFonts w:ascii="宋体" w:eastAsia="宋体" w:hAnsi="宋体" w:hint="eastAsia"/>
              </w:rPr>
              <w:t>第五级</w:t>
            </w:r>
          </w:p>
        </w:tc>
      </w:tr>
    </w:tbl>
    <w:p w14:paraId="7DC014CB" w14:textId="77777777" w:rsidR="00C01707" w:rsidRDefault="00A41A18">
      <w:pPr>
        <w:pStyle w:val="af0"/>
        <w:spacing w:before="240"/>
        <w:ind w:firstLine="640"/>
        <w:rPr>
          <w:rFonts w:ascii="仿宋_GB2312"/>
          <w:sz w:val="32"/>
          <w:szCs w:val="32"/>
        </w:rPr>
      </w:pPr>
      <w:r>
        <w:rPr>
          <w:rFonts w:ascii="仿宋_GB2312" w:hint="eastAsia"/>
          <w:sz w:val="32"/>
          <w:szCs w:val="32"/>
        </w:rPr>
        <w:t>（三）安全保护等级的确定</w:t>
      </w:r>
    </w:p>
    <w:p w14:paraId="4CEAA263" w14:textId="40F610C2" w:rsidR="00C01707" w:rsidRDefault="00A41A18">
      <w:pPr>
        <w:pStyle w:val="af0"/>
        <w:ind w:firstLine="640"/>
        <w:rPr>
          <w:sz w:val="32"/>
          <w:szCs w:val="32"/>
        </w:rPr>
      </w:pPr>
      <w:r>
        <w:rPr>
          <w:rFonts w:hint="eastAsia"/>
          <w:sz w:val="32"/>
          <w:szCs w:val="32"/>
        </w:rPr>
        <w:t>信息系统的安全保护等级由业务信息安全等级和系统服务安全等级的较高者决定。所以，</w:t>
      </w:r>
      <w:r w:rsidR="00B91C5F">
        <w:rPr>
          <w:rFonts w:hint="eastAsia"/>
          <w:sz w:val="32"/>
          <w:szCs w:val="32"/>
        </w:rPr>
        <w:t>***********</w:t>
      </w:r>
      <w:r>
        <w:rPr>
          <w:rFonts w:hint="eastAsia"/>
          <w:sz w:val="32"/>
          <w:szCs w:val="32"/>
        </w:rPr>
        <w:t>数据分析展示系统安全保护等级为第二级。</w:t>
      </w:r>
    </w:p>
    <w:tbl>
      <w:tblPr>
        <w:tblpPr w:leftFromText="180" w:rightFromText="180" w:vertAnchor="text" w:horzAnchor="margin" w:tblpXSpec="center" w:tblpY="318"/>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1710"/>
        <w:gridCol w:w="2420"/>
        <w:gridCol w:w="2420"/>
      </w:tblGrid>
      <w:tr w:rsidR="00C01707" w14:paraId="12F5ADA5" w14:textId="77777777">
        <w:trPr>
          <w:trHeight w:val="600"/>
        </w:trPr>
        <w:tc>
          <w:tcPr>
            <w:tcW w:w="2094" w:type="dxa"/>
            <w:shd w:val="clear" w:color="auto" w:fill="F3F3F3"/>
            <w:vAlign w:val="center"/>
          </w:tcPr>
          <w:p w14:paraId="60648681" w14:textId="77777777" w:rsidR="00C01707" w:rsidRDefault="00A41A18">
            <w:pPr>
              <w:widowControl/>
              <w:tabs>
                <w:tab w:val="left" w:pos="60"/>
              </w:tabs>
              <w:snapToGrid w:val="0"/>
              <w:spacing w:beforeLines="50" w:before="156" w:line="360" w:lineRule="auto"/>
              <w:jc w:val="center"/>
              <w:rPr>
                <w:rFonts w:ascii="宋体" w:hAnsi="宋体"/>
                <w:szCs w:val="21"/>
              </w:rPr>
            </w:pPr>
            <w:r>
              <w:rPr>
                <w:rFonts w:ascii="宋体" w:hAnsi="宋体" w:hint="eastAsia"/>
                <w:szCs w:val="21"/>
              </w:rPr>
              <w:t>信息系统名称</w:t>
            </w:r>
          </w:p>
        </w:tc>
        <w:tc>
          <w:tcPr>
            <w:tcW w:w="1710" w:type="dxa"/>
            <w:shd w:val="clear" w:color="auto" w:fill="F3F3F3"/>
            <w:vAlign w:val="center"/>
          </w:tcPr>
          <w:p w14:paraId="0B88FB34" w14:textId="77777777" w:rsidR="00C01707" w:rsidRDefault="00A41A18">
            <w:pPr>
              <w:widowControl/>
              <w:tabs>
                <w:tab w:val="left" w:pos="60"/>
              </w:tabs>
              <w:snapToGrid w:val="0"/>
              <w:spacing w:beforeLines="50" w:before="156" w:line="360" w:lineRule="auto"/>
              <w:jc w:val="center"/>
              <w:rPr>
                <w:rFonts w:ascii="宋体" w:hAnsi="宋体"/>
                <w:szCs w:val="21"/>
              </w:rPr>
            </w:pPr>
            <w:r>
              <w:rPr>
                <w:rFonts w:ascii="宋体" w:hAnsi="宋体" w:hint="eastAsia"/>
                <w:szCs w:val="21"/>
              </w:rPr>
              <w:t>安全保护等级</w:t>
            </w:r>
          </w:p>
        </w:tc>
        <w:tc>
          <w:tcPr>
            <w:tcW w:w="2420" w:type="dxa"/>
            <w:shd w:val="clear" w:color="auto" w:fill="F3F3F3"/>
            <w:vAlign w:val="center"/>
          </w:tcPr>
          <w:p w14:paraId="2119A26E" w14:textId="77777777" w:rsidR="00C01707" w:rsidRDefault="00A41A18">
            <w:pPr>
              <w:widowControl/>
              <w:tabs>
                <w:tab w:val="left" w:pos="60"/>
              </w:tabs>
              <w:snapToGrid w:val="0"/>
              <w:spacing w:beforeLines="50" w:before="156" w:line="360" w:lineRule="auto"/>
              <w:jc w:val="center"/>
              <w:rPr>
                <w:rFonts w:ascii="宋体" w:hAnsi="宋体"/>
                <w:szCs w:val="21"/>
              </w:rPr>
            </w:pPr>
            <w:r>
              <w:rPr>
                <w:rFonts w:ascii="宋体" w:hAnsi="宋体" w:cs="Arial" w:hint="eastAsia"/>
                <w:color w:val="000000"/>
                <w:szCs w:val="21"/>
              </w:rPr>
              <w:t>业务信息安全等级</w:t>
            </w:r>
          </w:p>
        </w:tc>
        <w:tc>
          <w:tcPr>
            <w:tcW w:w="2420" w:type="dxa"/>
            <w:shd w:val="clear" w:color="auto" w:fill="F3F3F3"/>
            <w:vAlign w:val="center"/>
          </w:tcPr>
          <w:p w14:paraId="6F7913B3" w14:textId="77777777" w:rsidR="00C01707" w:rsidRDefault="00A41A18">
            <w:pPr>
              <w:widowControl/>
              <w:tabs>
                <w:tab w:val="left" w:pos="60"/>
              </w:tabs>
              <w:snapToGrid w:val="0"/>
              <w:spacing w:beforeLines="50" w:before="156" w:line="360" w:lineRule="auto"/>
              <w:jc w:val="center"/>
              <w:rPr>
                <w:rFonts w:ascii="Arial" w:hAnsi="Arial" w:cs="Arial"/>
                <w:szCs w:val="21"/>
              </w:rPr>
            </w:pPr>
            <w:r>
              <w:rPr>
                <w:rFonts w:ascii="Arial" w:hAnsi="Arial" w:cs="Arial" w:hint="eastAsia"/>
                <w:szCs w:val="21"/>
              </w:rPr>
              <w:t>系统服务安全等级</w:t>
            </w:r>
          </w:p>
        </w:tc>
      </w:tr>
      <w:tr w:rsidR="00C01707" w14:paraId="4EC8747E" w14:textId="77777777">
        <w:trPr>
          <w:trHeight w:val="600"/>
        </w:trPr>
        <w:tc>
          <w:tcPr>
            <w:tcW w:w="2094" w:type="dxa"/>
            <w:vAlign w:val="center"/>
          </w:tcPr>
          <w:p w14:paraId="761350E7" w14:textId="4B7B56D3" w:rsidR="00C01707" w:rsidRDefault="00B91C5F">
            <w:pPr>
              <w:widowControl/>
              <w:tabs>
                <w:tab w:val="left" w:pos="60"/>
              </w:tabs>
              <w:snapToGrid w:val="0"/>
              <w:spacing w:beforeLines="50" w:before="156" w:line="360" w:lineRule="auto"/>
              <w:jc w:val="center"/>
              <w:rPr>
                <w:rFonts w:ascii="宋体" w:hAnsi="宋体"/>
                <w:szCs w:val="21"/>
              </w:rPr>
            </w:pPr>
            <w:r>
              <w:rPr>
                <w:rFonts w:ascii="宋体" w:hAnsi="宋体" w:hint="eastAsia"/>
                <w:szCs w:val="21"/>
              </w:rPr>
              <w:t>***********</w:t>
            </w:r>
            <w:r w:rsidR="00A41A18">
              <w:rPr>
                <w:rFonts w:ascii="宋体" w:hAnsi="宋体" w:hint="eastAsia"/>
                <w:szCs w:val="21"/>
              </w:rPr>
              <w:t>数据分析展示系统</w:t>
            </w:r>
          </w:p>
        </w:tc>
        <w:tc>
          <w:tcPr>
            <w:tcW w:w="1710" w:type="dxa"/>
            <w:vAlign w:val="center"/>
          </w:tcPr>
          <w:p w14:paraId="5E13B670" w14:textId="77777777" w:rsidR="00C01707" w:rsidRDefault="00A41A18">
            <w:pPr>
              <w:widowControl/>
              <w:tabs>
                <w:tab w:val="left" w:pos="60"/>
              </w:tabs>
              <w:snapToGrid w:val="0"/>
              <w:spacing w:beforeLines="50" w:before="156" w:line="360" w:lineRule="auto"/>
              <w:jc w:val="center"/>
              <w:rPr>
                <w:rFonts w:ascii="宋体" w:hAnsi="宋体"/>
                <w:szCs w:val="21"/>
              </w:rPr>
            </w:pPr>
            <w:r>
              <w:rPr>
                <w:rFonts w:ascii="宋体" w:hAnsi="宋体" w:hint="eastAsia"/>
                <w:szCs w:val="21"/>
              </w:rPr>
              <w:t>第二级</w:t>
            </w:r>
          </w:p>
        </w:tc>
        <w:tc>
          <w:tcPr>
            <w:tcW w:w="2420" w:type="dxa"/>
            <w:vAlign w:val="center"/>
          </w:tcPr>
          <w:p w14:paraId="354ABEBB" w14:textId="77777777" w:rsidR="00C01707" w:rsidRDefault="00A41A18">
            <w:pPr>
              <w:widowControl/>
              <w:tabs>
                <w:tab w:val="left" w:pos="60"/>
              </w:tabs>
              <w:snapToGrid w:val="0"/>
              <w:spacing w:beforeLines="50" w:before="156" w:line="360" w:lineRule="auto"/>
              <w:jc w:val="center"/>
              <w:rPr>
                <w:rFonts w:ascii="宋体" w:hAnsi="宋体"/>
                <w:szCs w:val="21"/>
              </w:rPr>
            </w:pPr>
            <w:r>
              <w:rPr>
                <w:rFonts w:ascii="宋体" w:hAnsi="宋体" w:hint="eastAsia"/>
                <w:szCs w:val="21"/>
              </w:rPr>
              <w:t>第二级</w:t>
            </w:r>
          </w:p>
        </w:tc>
        <w:tc>
          <w:tcPr>
            <w:tcW w:w="2420" w:type="dxa"/>
            <w:vAlign w:val="center"/>
          </w:tcPr>
          <w:p w14:paraId="0F83CFD2" w14:textId="77777777" w:rsidR="00C01707" w:rsidRDefault="00A41A18">
            <w:pPr>
              <w:widowControl/>
              <w:tabs>
                <w:tab w:val="left" w:pos="60"/>
              </w:tabs>
              <w:snapToGrid w:val="0"/>
              <w:spacing w:beforeLines="50" w:before="156" w:line="360" w:lineRule="auto"/>
              <w:jc w:val="center"/>
              <w:rPr>
                <w:rFonts w:ascii="宋体" w:hAnsi="宋体"/>
                <w:szCs w:val="21"/>
              </w:rPr>
            </w:pPr>
            <w:r>
              <w:rPr>
                <w:rFonts w:ascii="宋体" w:hAnsi="宋体" w:hint="eastAsia"/>
                <w:szCs w:val="21"/>
              </w:rPr>
              <w:t>第二级</w:t>
            </w:r>
          </w:p>
        </w:tc>
      </w:tr>
    </w:tbl>
    <w:p w14:paraId="2CC16198" w14:textId="3EA9DEDE" w:rsidR="00C01707" w:rsidRDefault="00816A71">
      <w:pPr>
        <w:jc w:val="right"/>
        <w:rPr>
          <w:rFonts w:ascii="Times New Roman" w:eastAsia="仿宋_GB2312" w:hAnsi="Times New Roman" w:cs="宋体"/>
          <w:sz w:val="32"/>
          <w:szCs w:val="32"/>
        </w:rPr>
      </w:pPr>
      <w:r>
        <w:rPr>
          <w:rFonts w:ascii="Times New Roman" w:eastAsia="仿宋_GB2312" w:hAnsi="Times New Roman" w:cs="宋体"/>
          <w:sz w:val="32"/>
          <w:szCs w:val="32"/>
        </w:rPr>
        <w:t xml:space="preserve"> </w:t>
      </w:r>
      <w:r w:rsidR="00A41A18">
        <w:rPr>
          <w:rFonts w:ascii="Times New Roman" w:eastAsia="仿宋_GB2312" w:hAnsi="Times New Roman" w:cs="宋体" w:hint="eastAsia"/>
          <w:sz w:val="32"/>
          <w:szCs w:val="32"/>
        </w:rPr>
        <w:t>2020</w:t>
      </w:r>
      <w:r w:rsidR="00A41A18">
        <w:rPr>
          <w:rFonts w:ascii="Times New Roman" w:eastAsia="仿宋_GB2312" w:hAnsi="Times New Roman" w:cs="宋体" w:hint="eastAsia"/>
          <w:sz w:val="32"/>
          <w:szCs w:val="32"/>
        </w:rPr>
        <w:t>年</w:t>
      </w:r>
      <w:r w:rsidR="00A41A18">
        <w:rPr>
          <w:rFonts w:ascii="Times New Roman" w:eastAsia="仿宋_GB2312" w:hAnsi="Times New Roman" w:cs="宋体" w:hint="eastAsia"/>
          <w:sz w:val="32"/>
          <w:szCs w:val="32"/>
        </w:rPr>
        <w:t>2</w:t>
      </w:r>
      <w:r w:rsidR="00A41A18">
        <w:rPr>
          <w:rFonts w:ascii="Times New Roman" w:eastAsia="仿宋_GB2312" w:hAnsi="Times New Roman" w:cs="宋体" w:hint="eastAsia"/>
          <w:sz w:val="32"/>
          <w:szCs w:val="32"/>
        </w:rPr>
        <w:t>月</w:t>
      </w:r>
      <w:r w:rsidR="00A41A18">
        <w:rPr>
          <w:rFonts w:ascii="Times New Roman" w:eastAsia="仿宋_GB2312" w:hAnsi="Times New Roman" w:cs="宋体" w:hint="eastAsia"/>
          <w:sz w:val="32"/>
          <w:szCs w:val="32"/>
        </w:rPr>
        <w:t>15</w:t>
      </w:r>
      <w:r w:rsidR="00A41A18">
        <w:rPr>
          <w:rFonts w:ascii="Times New Roman" w:eastAsia="仿宋_GB2312" w:hAnsi="Times New Roman" w:cs="宋体" w:hint="eastAsia"/>
          <w:sz w:val="32"/>
          <w:szCs w:val="32"/>
        </w:rPr>
        <w:t>日</w:t>
      </w:r>
    </w:p>
    <w:sectPr w:rsidR="00C01707">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D5401" w14:textId="77777777" w:rsidR="004E003D" w:rsidRDefault="004E003D" w:rsidP="002F239A">
      <w:r>
        <w:separator/>
      </w:r>
    </w:p>
  </w:endnote>
  <w:endnote w:type="continuationSeparator" w:id="0">
    <w:p w14:paraId="7B94A14D" w14:textId="77777777" w:rsidR="004E003D" w:rsidRDefault="004E003D" w:rsidP="002F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script"/>
    <w:pitch w:val="default"/>
    <w:sig w:usb0="00000001" w:usb1="080E0000" w:usb2="0000000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41092" w14:textId="77777777" w:rsidR="004E003D" w:rsidRDefault="004E003D" w:rsidP="002F239A">
      <w:r>
        <w:separator/>
      </w:r>
    </w:p>
  </w:footnote>
  <w:footnote w:type="continuationSeparator" w:id="0">
    <w:p w14:paraId="058D703B" w14:textId="77777777" w:rsidR="004E003D" w:rsidRDefault="004E003D" w:rsidP="002F2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9DA"/>
    <w:rsid w:val="00011569"/>
    <w:rsid w:val="000509F5"/>
    <w:rsid w:val="000839DA"/>
    <w:rsid w:val="000E4A4E"/>
    <w:rsid w:val="000F2D87"/>
    <w:rsid w:val="00173820"/>
    <w:rsid w:val="002D38C5"/>
    <w:rsid w:val="002F239A"/>
    <w:rsid w:val="003334DD"/>
    <w:rsid w:val="00432E42"/>
    <w:rsid w:val="004923C9"/>
    <w:rsid w:val="004E003D"/>
    <w:rsid w:val="005E2492"/>
    <w:rsid w:val="00617B0F"/>
    <w:rsid w:val="00627B14"/>
    <w:rsid w:val="00657B95"/>
    <w:rsid w:val="006D3D3D"/>
    <w:rsid w:val="006E5092"/>
    <w:rsid w:val="007C4B75"/>
    <w:rsid w:val="007D7629"/>
    <w:rsid w:val="007E17D2"/>
    <w:rsid w:val="00812400"/>
    <w:rsid w:val="00816A71"/>
    <w:rsid w:val="00857933"/>
    <w:rsid w:val="00887652"/>
    <w:rsid w:val="00991493"/>
    <w:rsid w:val="009E350E"/>
    <w:rsid w:val="009F03B5"/>
    <w:rsid w:val="009F14F3"/>
    <w:rsid w:val="00A36B11"/>
    <w:rsid w:val="00A41A18"/>
    <w:rsid w:val="00A539C1"/>
    <w:rsid w:val="00AA046A"/>
    <w:rsid w:val="00AC775C"/>
    <w:rsid w:val="00AE055C"/>
    <w:rsid w:val="00B462BD"/>
    <w:rsid w:val="00B91C5F"/>
    <w:rsid w:val="00C01707"/>
    <w:rsid w:val="00C8443B"/>
    <w:rsid w:val="00DB0C9E"/>
    <w:rsid w:val="00E95B0B"/>
    <w:rsid w:val="00ED6D00"/>
    <w:rsid w:val="00F62AD4"/>
    <w:rsid w:val="00FD44D9"/>
    <w:rsid w:val="07931EFA"/>
    <w:rsid w:val="11F6110A"/>
    <w:rsid w:val="18934538"/>
    <w:rsid w:val="38A919DC"/>
    <w:rsid w:val="46862B6D"/>
    <w:rsid w:val="5D8B3CAB"/>
    <w:rsid w:val="62B61C8D"/>
    <w:rsid w:val="73B8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B2159"/>
  <w15:docId w15:val="{B7EE9BDC-1B48-49D1-9BF0-32F9E104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next w:val="a"/>
    <w:link w:val="30"/>
    <w:uiPriority w:val="9"/>
    <w:unhideWhenUsed/>
    <w:qFormat/>
    <w:pPr>
      <w:keepNext/>
      <w:keepLines/>
      <w:spacing w:before="120" w:after="120" w:line="360" w:lineRule="auto"/>
      <w:outlineLvl w:val="2"/>
    </w:pPr>
    <w:rPr>
      <w:rFonts w:ascii="楷体" w:eastAsia="楷体" w:hAnsi="Calibri"/>
      <w:bCs/>
      <w:kern w:val="2"/>
      <w:sz w:val="32"/>
      <w:szCs w:val="32"/>
    </w:rPr>
  </w:style>
  <w:style w:type="paragraph" w:styleId="5">
    <w:name w:val="heading 5"/>
    <w:next w:val="a"/>
    <w:link w:val="50"/>
    <w:uiPriority w:val="9"/>
    <w:unhideWhenUsed/>
    <w:qFormat/>
    <w:pPr>
      <w:spacing w:before="120" w:after="120" w:line="360" w:lineRule="auto"/>
      <w:outlineLvl w:val="4"/>
    </w:pPr>
    <w:rPr>
      <w:rFonts w:ascii="Calibri" w:eastAsia="黑体" w:hAnsi="Calibri"/>
      <w:b/>
      <w:bCs/>
      <w:kern w:val="2"/>
      <w:sz w:val="32"/>
      <w:szCs w:val="32"/>
    </w:rPr>
  </w:style>
  <w:style w:type="paragraph" w:styleId="6">
    <w:name w:val="heading 6"/>
    <w:next w:val="a"/>
    <w:link w:val="60"/>
    <w:uiPriority w:val="9"/>
    <w:unhideWhenUsed/>
    <w:qFormat/>
    <w:pPr>
      <w:keepNext/>
      <w:keepLines/>
      <w:spacing w:before="120" w:after="120" w:line="360" w:lineRule="auto"/>
      <w:outlineLvl w:val="5"/>
    </w:pPr>
    <w:rPr>
      <w:rFonts w:ascii="Cambria" w:eastAsia="黑体" w:hAnsi="Cambria"/>
      <w:b/>
      <w:bCs/>
      <w:kern w:val="2"/>
      <w:sz w:val="28"/>
      <w:szCs w:val="24"/>
    </w:rPr>
  </w:style>
  <w:style w:type="paragraph" w:styleId="7">
    <w:name w:val="heading 7"/>
    <w:next w:val="a"/>
    <w:link w:val="70"/>
    <w:uiPriority w:val="9"/>
    <w:unhideWhenUsed/>
    <w:qFormat/>
    <w:pPr>
      <w:keepNext/>
      <w:keepLines/>
      <w:spacing w:before="120" w:after="120" w:line="360" w:lineRule="auto"/>
      <w:outlineLvl w:val="6"/>
    </w:pPr>
    <w:rPr>
      <w:rFonts w:ascii="Calibri" w:eastAsia="黑体" w:hAnsi="Calibri"/>
      <w:b/>
      <w:bCs/>
      <w:kern w:val="2"/>
      <w:sz w:val="28"/>
      <w:szCs w:val="24"/>
    </w:rPr>
  </w:style>
  <w:style w:type="paragraph" w:styleId="8">
    <w:name w:val="heading 8"/>
    <w:basedOn w:val="a"/>
    <w:next w:val="a"/>
    <w:link w:val="80"/>
    <w:uiPriority w:val="9"/>
    <w:unhideWhenUsed/>
    <w:qFormat/>
    <w:pPr>
      <w:keepNext/>
      <w:keepLines/>
      <w:spacing w:before="120" w:after="120"/>
      <w:outlineLvl w:val="7"/>
    </w:pPr>
    <w:rPr>
      <w:rFonts w:ascii="Cambria" w:eastAsia="黑体" w:hAnsi="Cambria" w:cs="Times New Roman"/>
      <w:b/>
      <w:sz w:val="28"/>
      <w:szCs w:val="24"/>
    </w:rPr>
  </w:style>
  <w:style w:type="paragraph" w:styleId="9">
    <w:name w:val="heading 9"/>
    <w:next w:val="a"/>
    <w:link w:val="90"/>
    <w:uiPriority w:val="9"/>
    <w:unhideWhenUsed/>
    <w:qFormat/>
    <w:pPr>
      <w:keepNext/>
      <w:keepLines/>
      <w:spacing w:before="120" w:after="120" w:line="360" w:lineRule="auto"/>
      <w:outlineLvl w:val="8"/>
    </w:pPr>
    <w:rPr>
      <w:rFonts w:ascii="Cambria" w:eastAsia="黑体" w:hAnsi="Cambria"/>
      <w:b/>
      <w:kern w:val="2"/>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w:basedOn w:val="a"/>
    <w:link w:val="a5"/>
    <w:qFormat/>
    <w:rPr>
      <w:rFonts w:ascii="Times New Roman" w:eastAsia="仿宋_GB2312" w:hAnsi="Times New Roman" w:cs="Times New Roman"/>
      <w:sz w:val="32"/>
      <w:szCs w:val="24"/>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spacing w:line="360" w:lineRule="auto"/>
    </w:pPr>
    <w:rPr>
      <w:rFonts w:ascii="黑体" w:eastAsia="黑体" w:hAnsi="黑体" w:cs="Times New Roman"/>
      <w:b/>
      <w:sz w:val="44"/>
      <w:szCs w:val="44"/>
    </w:rPr>
  </w:style>
  <w:style w:type="character" w:styleId="ad">
    <w:name w:val="FollowedHyperlink"/>
    <w:basedOn w:val="a0"/>
    <w:uiPriority w:val="99"/>
    <w:unhideWhenUsed/>
    <w:qFormat/>
    <w:rPr>
      <w:color w:val="954F72"/>
      <w:u w:val="single"/>
    </w:rPr>
  </w:style>
  <w:style w:type="character" w:styleId="ae">
    <w:name w:val="Emphasis"/>
    <w:basedOn w:val="a0"/>
    <w:uiPriority w:val="20"/>
    <w:qFormat/>
    <w:rPr>
      <w:i/>
      <w:iCs/>
    </w:rPr>
  </w:style>
  <w:style w:type="character" w:styleId="af">
    <w:name w:val="Hyperlink"/>
    <w:basedOn w:val="a0"/>
    <w:uiPriority w:val="99"/>
    <w:unhideWhenUsed/>
    <w:qFormat/>
    <w:rPr>
      <w:color w:val="0563C1"/>
      <w:u w:val="single"/>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rFonts w:ascii="楷体" w:eastAsia="楷体" w:hAnsi="Calibri" w:cs="Times New Roman"/>
      <w:bCs/>
      <w:sz w:val="32"/>
      <w:szCs w:val="32"/>
    </w:rPr>
  </w:style>
  <w:style w:type="character" w:customStyle="1" w:styleId="50">
    <w:name w:val="标题 5 字符"/>
    <w:basedOn w:val="a0"/>
    <w:link w:val="5"/>
    <w:uiPriority w:val="9"/>
    <w:qFormat/>
    <w:rPr>
      <w:rFonts w:ascii="Calibri" w:eastAsia="黑体" w:hAnsi="Calibri" w:cs="Times New Roman"/>
      <w:b/>
      <w:bCs/>
      <w:sz w:val="32"/>
      <w:szCs w:val="32"/>
    </w:rPr>
  </w:style>
  <w:style w:type="character" w:customStyle="1" w:styleId="60">
    <w:name w:val="标题 6 字符"/>
    <w:basedOn w:val="a0"/>
    <w:link w:val="6"/>
    <w:uiPriority w:val="9"/>
    <w:qFormat/>
    <w:rPr>
      <w:rFonts w:ascii="Cambria" w:eastAsia="黑体" w:hAnsi="Cambria" w:cs="Times New Roman"/>
      <w:b/>
      <w:bCs/>
      <w:sz w:val="28"/>
      <w:szCs w:val="24"/>
    </w:rPr>
  </w:style>
  <w:style w:type="character" w:customStyle="1" w:styleId="70">
    <w:name w:val="标题 7 字符"/>
    <w:basedOn w:val="a0"/>
    <w:link w:val="7"/>
    <w:uiPriority w:val="9"/>
    <w:qFormat/>
    <w:rPr>
      <w:rFonts w:ascii="Calibri" w:eastAsia="黑体" w:hAnsi="Calibri" w:cs="Times New Roman"/>
      <w:b/>
      <w:bCs/>
      <w:sz w:val="28"/>
      <w:szCs w:val="24"/>
    </w:rPr>
  </w:style>
  <w:style w:type="character" w:customStyle="1" w:styleId="80">
    <w:name w:val="标题 8 字符"/>
    <w:basedOn w:val="a0"/>
    <w:link w:val="8"/>
    <w:uiPriority w:val="9"/>
    <w:qFormat/>
    <w:rPr>
      <w:rFonts w:ascii="Cambria" w:eastAsia="黑体" w:hAnsi="Cambria" w:cs="Times New Roman"/>
      <w:b/>
      <w:sz w:val="28"/>
      <w:szCs w:val="24"/>
    </w:rPr>
  </w:style>
  <w:style w:type="character" w:customStyle="1" w:styleId="90">
    <w:name w:val="标题 9 字符"/>
    <w:basedOn w:val="a0"/>
    <w:link w:val="9"/>
    <w:uiPriority w:val="9"/>
    <w:qFormat/>
    <w:rPr>
      <w:rFonts w:ascii="Cambria" w:eastAsia="黑体" w:hAnsi="Cambria" w:cs="Times New Roman"/>
      <w:b/>
      <w:sz w:val="28"/>
      <w:szCs w:val="21"/>
    </w:rPr>
  </w:style>
  <w:style w:type="paragraph" w:customStyle="1" w:styleId="12">
    <w:name w:val="列表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a7">
    <w:name w:val="批注框文本 字符"/>
    <w:basedOn w:val="a0"/>
    <w:link w:val="a6"/>
    <w:uiPriority w:val="99"/>
    <w:qFormat/>
    <w:rPr>
      <w:sz w:val="18"/>
      <w:szCs w:val="18"/>
    </w:rPr>
  </w:style>
  <w:style w:type="paragraph" w:customStyle="1" w:styleId="af0">
    <w:name w:val="我的正文"/>
    <w:basedOn w:val="a"/>
    <w:link w:val="Char"/>
    <w:qFormat/>
    <w:pPr>
      <w:spacing w:afterLines="100" w:after="312" w:line="360" w:lineRule="auto"/>
      <w:ind w:firstLineChars="200" w:firstLine="480"/>
    </w:pPr>
    <w:rPr>
      <w:rFonts w:ascii="Times New Roman" w:eastAsia="仿宋_GB2312" w:hAnsi="Times New Roman" w:cs="宋体"/>
      <w:sz w:val="24"/>
      <w:szCs w:val="20"/>
    </w:rPr>
  </w:style>
  <w:style w:type="character" w:customStyle="1" w:styleId="Char">
    <w:name w:val="我的正文 Char"/>
    <w:link w:val="af0"/>
    <w:qFormat/>
    <w:rPr>
      <w:rFonts w:ascii="Times New Roman" w:eastAsia="仿宋_GB2312" w:hAnsi="Times New Roman" w:cs="宋体"/>
      <w:sz w:val="24"/>
      <w:szCs w:val="20"/>
    </w:rPr>
  </w:style>
  <w:style w:type="paragraph" w:customStyle="1" w:styleId="af1">
    <w:name w:val="段"/>
    <w:qFormat/>
    <w:pPr>
      <w:autoSpaceDE w:val="0"/>
      <w:autoSpaceDN w:val="0"/>
      <w:ind w:firstLineChars="200" w:firstLine="200"/>
      <w:jc w:val="both"/>
    </w:pPr>
    <w:rPr>
      <w:rFonts w:ascii="宋体" w:cs="宋体"/>
      <w:sz w:val="21"/>
      <w:szCs w:val="21"/>
    </w:rPr>
  </w:style>
  <w:style w:type="paragraph" w:customStyle="1" w:styleId="Char1">
    <w:name w:val="Char1"/>
    <w:basedOn w:val="a"/>
    <w:qFormat/>
    <w:pPr>
      <w:tabs>
        <w:tab w:val="left" w:pos="360"/>
      </w:tabs>
      <w:spacing w:line="360" w:lineRule="auto"/>
      <w:jc w:val="center"/>
    </w:pPr>
    <w:rPr>
      <w:rFonts w:ascii="黑体" w:eastAsia="黑体" w:hAnsi="Times New Roman" w:cs="Times New Roman"/>
      <w:szCs w:val="21"/>
    </w:rPr>
  </w:style>
  <w:style w:type="character" w:customStyle="1" w:styleId="a5">
    <w:name w:val="正文文本 字符"/>
    <w:basedOn w:val="a0"/>
    <w:link w:val="a4"/>
    <w:qFormat/>
    <w:rPr>
      <w:rFonts w:ascii="Times New Roman" w:eastAsia="仿宋_GB2312" w:hAnsi="Times New Roman" w:cs="Times New Roman"/>
      <w:sz w:val="32"/>
      <w:szCs w:val="24"/>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customStyle="1" w:styleId="21">
    <w:name w:val="首行缩进2字符"/>
    <w:basedOn w:val="a"/>
    <w:link w:val="2Char"/>
    <w:qFormat/>
    <w:pPr>
      <w:spacing w:line="360" w:lineRule="auto"/>
      <w:ind w:firstLineChars="200" w:firstLine="560"/>
    </w:pPr>
    <w:rPr>
      <w:rFonts w:ascii="Times New Roman" w:eastAsia="仿宋" w:hAnsi="Times New Roman" w:cs="宋体"/>
      <w:sz w:val="28"/>
      <w:szCs w:val="20"/>
    </w:rPr>
  </w:style>
  <w:style w:type="character" w:customStyle="1" w:styleId="2Char">
    <w:name w:val="首行缩进2字符 Char"/>
    <w:link w:val="21"/>
    <w:qFormat/>
    <w:locked/>
    <w:rPr>
      <w:rFonts w:ascii="Times New Roman" w:eastAsia="仿宋" w:hAnsi="Times New Roman" w:cs="宋体"/>
      <w:sz w:val="28"/>
      <w:szCs w:val="20"/>
    </w:rPr>
  </w:style>
  <w:style w:type="paragraph" w:customStyle="1" w:styleId="font5">
    <w:name w:val="font5"/>
    <w:basedOn w:val="a"/>
    <w:qFormat/>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6">
    <w:name w:val="font6"/>
    <w:basedOn w:val="a"/>
    <w:qFormat/>
    <w:pPr>
      <w:widowControl/>
      <w:spacing w:before="100" w:beforeAutospacing="1" w:after="100" w:afterAutospacing="1"/>
      <w:jc w:val="left"/>
    </w:pPr>
    <w:rPr>
      <w:rFonts w:ascii="仿宋" w:eastAsia="仿宋" w:hAnsi="仿宋" w:cs="宋体"/>
      <w:color w:val="000000"/>
      <w:kern w:val="0"/>
      <w:sz w:val="22"/>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9">
    <w:name w:val="font9"/>
    <w:basedOn w:val="a"/>
    <w:qFormat/>
    <w:pPr>
      <w:widowControl/>
      <w:spacing w:before="100" w:beforeAutospacing="1" w:after="100" w:afterAutospacing="1"/>
      <w:jc w:val="left"/>
    </w:pPr>
    <w:rPr>
      <w:rFonts w:ascii="仿宋" w:eastAsia="仿宋" w:hAnsi="仿宋" w:cs="宋体"/>
      <w:kern w:val="0"/>
      <w:sz w:val="22"/>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等线" w:eastAsia="等线" w:hAnsi="等线" w:cs="宋体"/>
      <w:color w:val="FF0000"/>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69">
    <w:name w:val="xl6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70">
    <w:name w:val="xl70"/>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71">
    <w:name w:val="xl71"/>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72">
    <w:name w:val="xl72"/>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74">
    <w:name w:val="xl74"/>
    <w:basedOn w:val="a"/>
    <w:qFormat/>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75">
    <w:name w:val="xl75"/>
    <w:basedOn w:val="a"/>
    <w:qFormat/>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76">
    <w:name w:val="xl76"/>
    <w:basedOn w:val="a"/>
    <w:qFormat/>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9">
    <w:name w:val="xl7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80">
    <w:name w:val="xl8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81">
    <w:name w:val="xl81"/>
    <w:basedOn w:val="a"/>
    <w:qFormat/>
    <w:pPr>
      <w:widowControl/>
      <w:pBdr>
        <w:left w:val="single" w:sz="4" w:space="0" w:color="auto"/>
        <w:right w:val="single" w:sz="4" w:space="0" w:color="auto"/>
      </w:pBdr>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82">
    <w:name w:val="xl82"/>
    <w:basedOn w:val="a"/>
    <w:qFormat/>
    <w:pPr>
      <w:widowControl/>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83">
    <w:name w:val="xl83"/>
    <w:basedOn w:val="a"/>
    <w:qFormat/>
    <w:pPr>
      <w:widowControl/>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等线" w:eastAsia="等线" w:hAnsi="等线" w:cs="宋体"/>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等线" w:eastAsia="等线" w:hAnsi="等线" w:cs="宋体"/>
      <w:kern w:val="0"/>
      <w:sz w:val="24"/>
      <w:szCs w:val="24"/>
    </w:rPr>
  </w:style>
  <w:style w:type="paragraph" w:customStyle="1" w:styleId="xl87">
    <w:name w:val="xl87"/>
    <w:basedOn w:val="a"/>
    <w:qFormat/>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等线" w:eastAsia="等线" w:hAnsi="等线" w:cs="宋体"/>
      <w:b/>
      <w:bCs/>
      <w:color w:val="000000"/>
      <w:kern w:val="0"/>
      <w:sz w:val="24"/>
      <w:szCs w:val="24"/>
    </w:rPr>
  </w:style>
  <w:style w:type="paragraph" w:customStyle="1" w:styleId="xl88">
    <w:name w:val="xl88"/>
    <w:basedOn w:val="a"/>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等线" w:eastAsia="等线" w:hAnsi="等线" w:cs="宋体"/>
      <w:b/>
      <w:bCs/>
      <w:color w:val="000000"/>
      <w:kern w:val="0"/>
      <w:sz w:val="24"/>
      <w:szCs w:val="24"/>
    </w:rPr>
  </w:style>
  <w:style w:type="paragraph" w:customStyle="1" w:styleId="xl89">
    <w:name w:val="xl89"/>
    <w:basedOn w:val="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等线" w:eastAsia="等线" w:hAnsi="等线" w:cs="宋体"/>
      <w:color w:val="000000"/>
      <w:kern w:val="0"/>
      <w:sz w:val="24"/>
      <w:szCs w:val="24"/>
    </w:rPr>
  </w:style>
  <w:style w:type="paragraph" w:customStyle="1" w:styleId="xl90">
    <w:name w:val="xl90"/>
    <w:basedOn w:val="a"/>
    <w:qFormat/>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等线" w:eastAsia="等线" w:hAnsi="等线" w:cs="宋体"/>
      <w:color w:val="000000"/>
      <w:kern w:val="0"/>
      <w:sz w:val="24"/>
      <w:szCs w:val="24"/>
    </w:rPr>
  </w:style>
  <w:style w:type="paragraph" w:customStyle="1" w:styleId="xl91">
    <w:name w:val="xl91"/>
    <w:basedOn w:val="a"/>
    <w:qFormat/>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Calibri" w:eastAsia="宋体" w:hAnsi="Calibri" w:cs="Calibri"/>
      <w:kern w:val="0"/>
      <w:szCs w:val="21"/>
    </w:rPr>
  </w:style>
  <w:style w:type="paragraph" w:customStyle="1" w:styleId="xl92">
    <w:name w:val="xl92"/>
    <w:basedOn w:val="a"/>
    <w:qFormat/>
    <w:pPr>
      <w:widowControl/>
      <w:pBdr>
        <w:bottom w:val="single" w:sz="8" w:space="0" w:color="auto"/>
        <w:right w:val="single" w:sz="8" w:space="0" w:color="auto"/>
      </w:pBdr>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93">
    <w:name w:val="xl93"/>
    <w:basedOn w:val="a"/>
    <w:qFormat/>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94">
    <w:name w:val="xl94"/>
    <w:basedOn w:val="a"/>
    <w:qFormat/>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等线" w:eastAsia="等线" w:hAnsi="等线" w:cs="宋体"/>
      <w:color w:val="000000"/>
      <w:kern w:val="0"/>
      <w:szCs w:val="21"/>
    </w:rPr>
  </w:style>
  <w:style w:type="paragraph" w:customStyle="1" w:styleId="xl95">
    <w:name w:val="xl95"/>
    <w:basedOn w:val="a"/>
    <w:qFormat/>
    <w:pPr>
      <w:widowControl/>
      <w:pBdr>
        <w:bottom w:val="single" w:sz="8" w:space="0" w:color="auto"/>
        <w:right w:val="single" w:sz="8" w:space="0" w:color="auto"/>
      </w:pBdr>
      <w:shd w:val="clear" w:color="000000" w:fill="FFFFFF"/>
      <w:spacing w:before="100" w:beforeAutospacing="1" w:after="100" w:afterAutospacing="1"/>
      <w:textAlignment w:val="center"/>
    </w:pPr>
    <w:rPr>
      <w:rFonts w:ascii="等线" w:eastAsia="等线" w:hAnsi="等线" w:cs="宋体"/>
      <w:color w:val="000000"/>
      <w:kern w:val="0"/>
      <w:sz w:val="24"/>
      <w:szCs w:val="24"/>
    </w:rPr>
  </w:style>
  <w:style w:type="paragraph" w:customStyle="1" w:styleId="xl96">
    <w:name w:val="xl96"/>
    <w:basedOn w:val="a"/>
    <w:qFormat/>
    <w:pPr>
      <w:widowControl/>
      <w:pBdr>
        <w:bottom w:val="single" w:sz="8" w:space="0" w:color="auto"/>
        <w:right w:val="single" w:sz="8" w:space="0" w:color="auto"/>
      </w:pBdr>
      <w:spacing w:before="100" w:beforeAutospacing="1" w:after="100" w:afterAutospacing="1"/>
      <w:jc w:val="left"/>
      <w:textAlignment w:val="center"/>
    </w:pPr>
    <w:rPr>
      <w:rFonts w:ascii="等线" w:eastAsia="等线" w:hAnsi="等线" w:cs="宋体"/>
      <w:color w:val="000000"/>
      <w:kern w:val="0"/>
      <w:sz w:val="24"/>
      <w:szCs w:val="24"/>
    </w:rPr>
  </w:style>
  <w:style w:type="paragraph" w:customStyle="1" w:styleId="xl97">
    <w:name w:val="xl97"/>
    <w:basedOn w:val="a"/>
    <w:qFormat/>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98">
    <w:name w:val="xl98"/>
    <w:basedOn w:val="a"/>
    <w:qFormat/>
    <w:pPr>
      <w:widowControl/>
      <w:pBdr>
        <w:bottom w:val="single" w:sz="8" w:space="0" w:color="auto"/>
        <w:right w:val="single" w:sz="8" w:space="0" w:color="auto"/>
      </w:pBdr>
      <w:spacing w:before="100" w:beforeAutospacing="1" w:after="100" w:afterAutospacing="1"/>
      <w:jc w:val="left"/>
    </w:pPr>
    <w:rPr>
      <w:rFonts w:ascii="Calibri" w:eastAsia="宋体" w:hAnsi="Calibri" w:cs="Calibri"/>
      <w:kern w:val="0"/>
      <w:szCs w:val="21"/>
    </w:rPr>
  </w:style>
  <w:style w:type="paragraph" w:customStyle="1" w:styleId="xl99">
    <w:name w:val="xl99"/>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100">
    <w:name w:val="xl100"/>
    <w:basedOn w:val="a"/>
    <w:qFormat/>
    <w:pPr>
      <w:widowControl/>
      <w:pBdr>
        <w:left w:val="single" w:sz="8" w:space="0" w:color="auto"/>
        <w:right w:val="single" w:sz="8" w:space="0" w:color="auto"/>
      </w:pBdr>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101">
    <w:name w:val="xl101"/>
    <w:basedOn w:val="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102">
    <w:name w:val="xl102"/>
    <w:basedOn w:val="a"/>
    <w:qFormat/>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103">
    <w:name w:val="xl103"/>
    <w:basedOn w:val="a"/>
    <w:qFormat/>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等线" w:eastAsia="等线" w:hAnsi="等线" w:cs="宋体"/>
      <w:color w:val="000000"/>
      <w:kern w:val="0"/>
      <w:sz w:val="24"/>
      <w:szCs w:val="24"/>
    </w:rPr>
  </w:style>
  <w:style w:type="paragraph" w:customStyle="1" w:styleId="xl104">
    <w:name w:val="xl104"/>
    <w:basedOn w:val="a"/>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等线" w:eastAsia="等线" w:hAnsi="等线" w:cs="宋体"/>
      <w:color w:val="000000"/>
      <w:kern w:val="0"/>
      <w:sz w:val="24"/>
      <w:szCs w:val="24"/>
    </w:rPr>
  </w:style>
  <w:style w:type="paragraph" w:customStyle="1" w:styleId="xl105">
    <w:name w:val="xl105"/>
    <w:basedOn w:val="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等线" w:eastAsia="等线" w:hAnsi="等线" w:cs="宋体"/>
      <w:color w:val="000000"/>
      <w:kern w:val="0"/>
      <w:sz w:val="24"/>
      <w:szCs w:val="24"/>
    </w:rPr>
  </w:style>
  <w:style w:type="paragraph" w:customStyle="1" w:styleId="xl106">
    <w:name w:val="xl106"/>
    <w:basedOn w:val="a"/>
    <w:qFormat/>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等线" w:eastAsia="等线" w:hAnsi="等线" w:cs="宋体"/>
      <w:color w:val="FF0000"/>
      <w:kern w:val="0"/>
      <w:sz w:val="24"/>
      <w:szCs w:val="24"/>
    </w:rPr>
  </w:style>
  <w:style w:type="paragraph" w:customStyle="1" w:styleId="xl107">
    <w:name w:val="xl107"/>
    <w:basedOn w:val="a"/>
    <w:qFormat/>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108">
    <w:name w:val="xl108"/>
    <w:basedOn w:val="a"/>
    <w:qFormat/>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109">
    <w:name w:val="xl109"/>
    <w:basedOn w:val="a"/>
    <w:qFormat/>
    <w:pPr>
      <w:widowControl/>
      <w:pBdr>
        <w:top w:val="single" w:sz="4" w:space="0" w:color="auto"/>
      </w:pBdr>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110">
    <w:name w:val="xl110"/>
    <w:basedOn w:val="a"/>
    <w:qFormat/>
    <w:pPr>
      <w:widowControl/>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111">
    <w:name w:val="xl111"/>
    <w:basedOn w:val="a"/>
    <w:qFormat/>
    <w:pPr>
      <w:widowControl/>
      <w:pBdr>
        <w:bottom w:val="single" w:sz="4" w:space="0" w:color="auto"/>
      </w:pBdr>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112">
    <w:name w:val="xl112"/>
    <w:basedOn w:val="a"/>
    <w:qFormat/>
    <w:pPr>
      <w:widowControl/>
      <w:pBdr>
        <w:bottom w:val="single" w:sz="4" w:space="0" w:color="auto"/>
      </w:pBdr>
      <w:spacing w:before="100" w:beforeAutospacing="1" w:after="100" w:afterAutospacing="1"/>
      <w:jc w:val="center"/>
      <w:textAlignment w:val="center"/>
    </w:pPr>
    <w:rPr>
      <w:rFonts w:ascii="等线" w:eastAsia="等线" w:hAnsi="等线" w:cs="宋体"/>
      <w:color w:val="000000"/>
      <w:kern w:val="0"/>
      <w:sz w:val="24"/>
      <w:szCs w:val="24"/>
    </w:rPr>
  </w:style>
  <w:style w:type="paragraph" w:customStyle="1" w:styleId="xl63">
    <w:name w:val="xl6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0">
    <w:name w:val="Char"/>
    <w:basedOn w:val="a"/>
    <w:qFormat/>
    <w:pPr>
      <w:widowControl/>
      <w:spacing w:line="360" w:lineRule="auto"/>
      <w:jc w:val="left"/>
    </w:pPr>
    <w:rPr>
      <w:rFonts w:ascii="Verdana" w:eastAsia="宋体" w:hAnsi="Verdana"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300</Words>
  <Characters>1715</Characters>
  <Application>Microsoft Office Word</Application>
  <DocSecurity>0</DocSecurity>
  <Lines>14</Lines>
  <Paragraphs>4</Paragraphs>
  <ScaleCrop>false</ScaleCrop>
  <Company>eic</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秦宇</dc:creator>
  <cp:lastModifiedBy>administrator</cp:lastModifiedBy>
  <cp:revision>34</cp:revision>
  <dcterms:created xsi:type="dcterms:W3CDTF">2018-05-04T09:44:00Z</dcterms:created>
  <dcterms:modified xsi:type="dcterms:W3CDTF">2020-04-03T07:42:00Z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