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2C" w:rsidRDefault="000B142C" w:rsidP="000B142C">
      <w:pPr>
        <w:rPr>
          <w:rFonts w:hint="eastAsia"/>
        </w:rPr>
      </w:pPr>
    </w:p>
    <w:p w:rsidR="000B142C" w:rsidRDefault="000B142C" w:rsidP="000B142C">
      <w:pPr>
        <w:rPr>
          <w:rFonts w:hint="eastAsia"/>
        </w:rPr>
      </w:pPr>
      <w:r>
        <w:rPr>
          <w:rFonts w:hint="eastAsia"/>
        </w:rPr>
        <w:t>阳城县宇东陶瓷有限公司</w:t>
      </w:r>
      <w:r>
        <w:t>140500000254</w:t>
      </w:r>
    </w:p>
    <w:p w:rsidR="000B142C" w:rsidRDefault="000B142C" w:rsidP="000B142C">
      <w:pPr>
        <w:rPr>
          <w:rFonts w:hint="eastAsia"/>
        </w:rPr>
      </w:pPr>
      <w:r>
        <w:rPr>
          <w:rFonts w:hint="eastAsia"/>
        </w:rPr>
        <w:t>阳城县意维亚陶瓷有限公司</w:t>
      </w:r>
      <w:r>
        <w:t>140500000237</w:t>
      </w:r>
    </w:p>
    <w:p w:rsidR="000B142C" w:rsidRDefault="000B142C" w:rsidP="000B142C">
      <w:r>
        <w:rPr>
          <w:rFonts w:hint="eastAsia"/>
        </w:rPr>
        <w:t>晋城两家企业需要重新计算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80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日传输有效率</w:t>
      </w:r>
      <w:bookmarkStart w:id="0" w:name="_GoBack"/>
      <w:bookmarkEnd w:id="0"/>
    </w:p>
    <w:p w:rsidR="00EC0758" w:rsidRDefault="000B142C" w:rsidP="000B142C"/>
    <w:sectPr w:rsidR="00EC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1F"/>
    <w:rsid w:val="000B142C"/>
    <w:rsid w:val="00281A49"/>
    <w:rsid w:val="005E6200"/>
    <w:rsid w:val="00B1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2020-09-07T02:59:00Z</dcterms:created>
  <dcterms:modified xsi:type="dcterms:W3CDTF">2020-09-07T03:00:00Z</dcterms:modified>
</cp:coreProperties>
</file>