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04" w:rsidRPr="00655B04" w:rsidRDefault="00655B04" w:rsidP="000C10BB">
      <w:pPr>
        <w:spacing w:beforeLines="50" w:before="156" w:afterLines="50" w:after="156" w:line="480" w:lineRule="exact"/>
        <w:ind w:leftChars="600" w:left="1260" w:rightChars="600" w:right="1260"/>
        <w:jc w:val="center"/>
        <w:rPr>
          <w:sz w:val="32"/>
        </w:rPr>
      </w:pPr>
      <w:r w:rsidRPr="00655B04">
        <w:rPr>
          <w:sz w:val="32"/>
        </w:rPr>
        <w:t>华润</w:t>
      </w:r>
      <w:r w:rsidRPr="00655B04">
        <w:rPr>
          <w:rFonts w:hint="eastAsia"/>
          <w:sz w:val="32"/>
        </w:rPr>
        <w:t>电力（海丰）有限公司关于</w:t>
      </w:r>
      <w:r w:rsidRPr="00655B04">
        <w:rPr>
          <w:rFonts w:hint="eastAsia"/>
          <w:sz w:val="32"/>
        </w:rPr>
        <w:t>2</w:t>
      </w:r>
      <w:r w:rsidRPr="00655B04">
        <w:rPr>
          <w:sz w:val="32"/>
        </w:rPr>
        <w:t>019</w:t>
      </w:r>
      <w:r w:rsidR="0070213D">
        <w:rPr>
          <w:sz w:val="32"/>
        </w:rPr>
        <w:t>年烟气在线监控</w:t>
      </w:r>
      <w:r w:rsidRPr="00655B04">
        <w:rPr>
          <w:sz w:val="32"/>
        </w:rPr>
        <w:t>系统传输有效率的说明</w:t>
      </w:r>
    </w:p>
    <w:p w:rsidR="0088553D" w:rsidRDefault="0070213D" w:rsidP="00011942">
      <w:pPr>
        <w:spacing w:line="500" w:lineRule="exact"/>
        <w:ind w:firstLineChars="200" w:firstLine="560"/>
        <w:rPr>
          <w:sz w:val="28"/>
          <w:szCs w:val="28"/>
        </w:rPr>
      </w:pPr>
      <w:r w:rsidRPr="0070213D">
        <w:rPr>
          <w:sz w:val="28"/>
          <w:szCs w:val="28"/>
        </w:rPr>
        <w:t>华润</w:t>
      </w:r>
      <w:r w:rsidRPr="0070213D">
        <w:rPr>
          <w:rFonts w:hint="eastAsia"/>
          <w:sz w:val="28"/>
          <w:szCs w:val="28"/>
        </w:rPr>
        <w:t>电力（海丰）有限公司</w:t>
      </w:r>
      <w:r>
        <w:rPr>
          <w:rFonts w:hint="eastAsia"/>
          <w:sz w:val="28"/>
          <w:szCs w:val="28"/>
        </w:rPr>
        <w:t>（以下简称公司）位于深圳市深汕</w:t>
      </w:r>
      <w:r w:rsidR="00D02C3F">
        <w:rPr>
          <w:rFonts w:hint="eastAsia"/>
          <w:sz w:val="28"/>
          <w:szCs w:val="28"/>
        </w:rPr>
        <w:t>特别</w:t>
      </w:r>
      <w:r>
        <w:rPr>
          <w:rFonts w:hint="eastAsia"/>
          <w:sz w:val="28"/>
          <w:szCs w:val="28"/>
        </w:rPr>
        <w:t>合作区小漠镇大澳村，原隶属于汕尾市海丰县小漠镇大澳村。</w:t>
      </w:r>
      <w:r>
        <w:rPr>
          <w:sz w:val="28"/>
          <w:szCs w:val="28"/>
        </w:rPr>
        <w:t>因属地管理调整，</w:t>
      </w:r>
      <w:r>
        <w:rPr>
          <w:rFonts w:hint="eastAsia"/>
          <w:sz w:val="28"/>
          <w:szCs w:val="28"/>
        </w:rPr>
        <w:t>2</w:t>
      </w:r>
      <w:r>
        <w:rPr>
          <w:sz w:val="28"/>
          <w:szCs w:val="28"/>
        </w:rPr>
        <w:t>019</w:t>
      </w:r>
      <w:r>
        <w:rPr>
          <w:sz w:val="28"/>
          <w:szCs w:val="28"/>
        </w:rPr>
        <w:t>年</w:t>
      </w:r>
      <w:r>
        <w:rPr>
          <w:rFonts w:hint="eastAsia"/>
          <w:sz w:val="28"/>
          <w:szCs w:val="28"/>
        </w:rPr>
        <w:t>1</w:t>
      </w:r>
      <w:r>
        <w:rPr>
          <w:sz w:val="28"/>
          <w:szCs w:val="28"/>
        </w:rPr>
        <w:t>0</w:t>
      </w:r>
      <w:r>
        <w:rPr>
          <w:sz w:val="28"/>
          <w:szCs w:val="28"/>
        </w:rPr>
        <w:t>月</w:t>
      </w:r>
      <w:r>
        <w:rPr>
          <w:rFonts w:hint="eastAsia"/>
          <w:sz w:val="28"/>
          <w:szCs w:val="28"/>
        </w:rPr>
        <w:t>2</w:t>
      </w:r>
      <w:r>
        <w:rPr>
          <w:sz w:val="28"/>
          <w:szCs w:val="28"/>
        </w:rPr>
        <w:t>1</w:t>
      </w:r>
      <w:r>
        <w:rPr>
          <w:sz w:val="28"/>
          <w:szCs w:val="28"/>
        </w:rPr>
        <w:t>日，公司</w:t>
      </w:r>
      <w:r>
        <w:rPr>
          <w:rFonts w:hint="eastAsia"/>
          <w:sz w:val="28"/>
          <w:szCs w:val="28"/>
        </w:rPr>
        <w:t>#</w:t>
      </w:r>
      <w:r>
        <w:rPr>
          <w:sz w:val="28"/>
          <w:szCs w:val="28"/>
        </w:rPr>
        <w:t>1</w:t>
      </w:r>
      <w:r>
        <w:rPr>
          <w:sz w:val="28"/>
          <w:szCs w:val="28"/>
        </w:rPr>
        <w:t>、</w:t>
      </w:r>
      <w:r>
        <w:rPr>
          <w:rFonts w:hint="eastAsia"/>
          <w:sz w:val="28"/>
          <w:szCs w:val="28"/>
        </w:rPr>
        <w:t>#</w:t>
      </w:r>
      <w:r>
        <w:rPr>
          <w:sz w:val="28"/>
          <w:szCs w:val="28"/>
        </w:rPr>
        <w:t>2</w:t>
      </w:r>
      <w:r>
        <w:rPr>
          <w:sz w:val="28"/>
          <w:szCs w:val="28"/>
        </w:rPr>
        <w:t>机组烟气在线监控系统联网关系由汕尾市国发平台迁至深圳市国发平台，因平台迁移，导致</w:t>
      </w:r>
      <w:r>
        <w:rPr>
          <w:rFonts w:hint="eastAsia"/>
          <w:sz w:val="28"/>
          <w:szCs w:val="28"/>
        </w:rPr>
        <w:t>2</w:t>
      </w:r>
      <w:r>
        <w:rPr>
          <w:sz w:val="28"/>
          <w:szCs w:val="28"/>
        </w:rPr>
        <w:t>019</w:t>
      </w:r>
      <w:r>
        <w:rPr>
          <w:sz w:val="28"/>
          <w:szCs w:val="28"/>
        </w:rPr>
        <w:t>传输有效率统计断档</w:t>
      </w:r>
      <w:r w:rsidR="00BC3E9C">
        <w:rPr>
          <w:sz w:val="28"/>
          <w:szCs w:val="28"/>
        </w:rPr>
        <w:t>，平台仅能</w:t>
      </w:r>
      <w:r w:rsidR="00D36240">
        <w:rPr>
          <w:rFonts w:hint="eastAsia"/>
          <w:sz w:val="28"/>
          <w:szCs w:val="28"/>
        </w:rPr>
        <w:t>在深圳市内</w:t>
      </w:r>
      <w:r w:rsidR="00BC3E9C">
        <w:rPr>
          <w:sz w:val="28"/>
          <w:szCs w:val="28"/>
        </w:rPr>
        <w:t>查询到</w:t>
      </w:r>
      <w:r w:rsidR="00BC3E9C">
        <w:rPr>
          <w:rFonts w:hint="eastAsia"/>
          <w:sz w:val="28"/>
          <w:szCs w:val="28"/>
        </w:rPr>
        <w:t>2</w:t>
      </w:r>
      <w:r w:rsidR="00BC3E9C">
        <w:rPr>
          <w:sz w:val="28"/>
          <w:szCs w:val="28"/>
        </w:rPr>
        <w:t>019</w:t>
      </w:r>
      <w:r w:rsidR="00BC3E9C">
        <w:rPr>
          <w:sz w:val="28"/>
          <w:szCs w:val="28"/>
        </w:rPr>
        <w:t>年</w:t>
      </w:r>
      <w:r w:rsidR="00BC3E9C">
        <w:rPr>
          <w:rFonts w:hint="eastAsia"/>
          <w:sz w:val="28"/>
          <w:szCs w:val="28"/>
        </w:rPr>
        <w:t>1</w:t>
      </w:r>
      <w:r w:rsidR="00BC3E9C">
        <w:rPr>
          <w:sz w:val="28"/>
          <w:szCs w:val="28"/>
        </w:rPr>
        <w:t>0</w:t>
      </w:r>
      <w:r w:rsidR="00BC3E9C">
        <w:rPr>
          <w:sz w:val="28"/>
          <w:szCs w:val="28"/>
        </w:rPr>
        <w:t>月以后的数据，</w:t>
      </w:r>
      <w:r w:rsidR="0088553D">
        <w:rPr>
          <w:sz w:val="28"/>
          <w:szCs w:val="28"/>
        </w:rPr>
        <w:t>2019</w:t>
      </w:r>
      <w:r w:rsidR="0088553D">
        <w:rPr>
          <w:sz w:val="28"/>
          <w:szCs w:val="28"/>
        </w:rPr>
        <w:t>年</w:t>
      </w:r>
      <w:r w:rsidR="0088553D">
        <w:rPr>
          <w:rFonts w:hint="eastAsia"/>
          <w:sz w:val="28"/>
          <w:szCs w:val="28"/>
        </w:rPr>
        <w:t>1</w:t>
      </w:r>
      <w:r w:rsidR="0088553D">
        <w:rPr>
          <w:sz w:val="28"/>
          <w:szCs w:val="28"/>
        </w:rPr>
        <w:t>0</w:t>
      </w:r>
      <w:r w:rsidR="0088553D">
        <w:rPr>
          <w:sz w:val="28"/>
          <w:szCs w:val="28"/>
        </w:rPr>
        <w:t>月</w:t>
      </w:r>
      <w:r w:rsidR="0088553D">
        <w:rPr>
          <w:rFonts w:hint="eastAsia"/>
          <w:sz w:val="28"/>
          <w:szCs w:val="28"/>
        </w:rPr>
        <w:t>1</w:t>
      </w:r>
      <w:r w:rsidR="0088553D">
        <w:rPr>
          <w:rFonts w:hint="eastAsia"/>
          <w:sz w:val="28"/>
          <w:szCs w:val="28"/>
        </w:rPr>
        <w:t>日至</w:t>
      </w:r>
      <w:r w:rsidR="0088553D">
        <w:rPr>
          <w:rFonts w:hint="eastAsia"/>
          <w:sz w:val="28"/>
          <w:szCs w:val="28"/>
        </w:rPr>
        <w:t>2</w:t>
      </w:r>
      <w:r w:rsidR="0088553D">
        <w:rPr>
          <w:sz w:val="28"/>
          <w:szCs w:val="28"/>
        </w:rPr>
        <w:t>019</w:t>
      </w:r>
      <w:r w:rsidR="0088553D">
        <w:rPr>
          <w:sz w:val="28"/>
          <w:szCs w:val="28"/>
        </w:rPr>
        <w:t>年</w:t>
      </w:r>
      <w:r w:rsidR="0088553D">
        <w:rPr>
          <w:rFonts w:hint="eastAsia"/>
          <w:sz w:val="28"/>
          <w:szCs w:val="28"/>
        </w:rPr>
        <w:t>1</w:t>
      </w:r>
      <w:r w:rsidR="0088553D">
        <w:rPr>
          <w:sz w:val="28"/>
          <w:szCs w:val="28"/>
        </w:rPr>
        <w:t>2</w:t>
      </w:r>
      <w:r w:rsidR="0088553D">
        <w:rPr>
          <w:sz w:val="28"/>
          <w:szCs w:val="28"/>
        </w:rPr>
        <w:t>月</w:t>
      </w:r>
      <w:r w:rsidR="0088553D">
        <w:rPr>
          <w:rFonts w:hint="eastAsia"/>
          <w:sz w:val="28"/>
          <w:szCs w:val="28"/>
        </w:rPr>
        <w:t>3</w:t>
      </w:r>
      <w:r w:rsidR="0088553D">
        <w:rPr>
          <w:sz w:val="28"/>
          <w:szCs w:val="28"/>
        </w:rPr>
        <w:t>1</w:t>
      </w:r>
      <w:r w:rsidR="0088553D">
        <w:rPr>
          <w:sz w:val="28"/>
          <w:szCs w:val="28"/>
        </w:rPr>
        <w:t>日的数据传输有效率为</w:t>
      </w:r>
      <w:r w:rsidR="0088553D">
        <w:rPr>
          <w:rFonts w:hint="eastAsia"/>
          <w:sz w:val="28"/>
          <w:szCs w:val="28"/>
        </w:rPr>
        <w:t>9</w:t>
      </w:r>
      <w:r w:rsidR="0088553D">
        <w:rPr>
          <w:sz w:val="28"/>
          <w:szCs w:val="28"/>
        </w:rPr>
        <w:t>4.23</w:t>
      </w:r>
      <w:r w:rsidR="0088553D">
        <w:rPr>
          <w:rFonts w:hint="eastAsia"/>
          <w:sz w:val="28"/>
          <w:szCs w:val="28"/>
        </w:rPr>
        <w:t>%</w:t>
      </w:r>
      <w:r w:rsidR="0088553D">
        <w:rPr>
          <w:rFonts w:hint="eastAsia"/>
          <w:sz w:val="28"/>
          <w:szCs w:val="28"/>
        </w:rPr>
        <w:t>。如下图所示：</w:t>
      </w:r>
    </w:p>
    <w:p w:rsidR="0088553D" w:rsidRDefault="0088553D" w:rsidP="0088553D">
      <w:pPr>
        <w:jc w:val="center"/>
        <w:rPr>
          <w:sz w:val="28"/>
          <w:szCs w:val="28"/>
        </w:rPr>
      </w:pPr>
      <w:r w:rsidRPr="0088553D">
        <w:rPr>
          <w:noProof/>
          <w:sz w:val="28"/>
          <w:szCs w:val="28"/>
        </w:rPr>
        <w:drawing>
          <wp:inline distT="0" distB="0" distL="0" distR="0">
            <wp:extent cx="5274310" cy="1130967"/>
            <wp:effectExtent l="0" t="0" r="2540" b="0"/>
            <wp:docPr id="2" name="图片 2" descr="D:\101 专业管理\201 环保管理\501 环境信用评价\2019年环境信用评价\12 排污口规范化整治\2019年10-12月传输有效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01 专业管理\201 环保管理\501 环境信用评价\2019年环境信用评价\12 排污口规范化整治\2019年10-12月传输有效率.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130967"/>
                    </a:xfrm>
                    <a:prstGeom prst="rect">
                      <a:avLst/>
                    </a:prstGeom>
                    <a:noFill/>
                    <a:ln>
                      <a:noFill/>
                    </a:ln>
                  </pic:spPr>
                </pic:pic>
              </a:graphicData>
            </a:graphic>
          </wp:inline>
        </w:drawing>
      </w:r>
    </w:p>
    <w:p w:rsidR="0070213D" w:rsidRDefault="00BC3E9C" w:rsidP="000C10BB">
      <w:pPr>
        <w:ind w:firstLineChars="200" w:firstLine="560"/>
        <w:rPr>
          <w:sz w:val="28"/>
          <w:szCs w:val="28"/>
        </w:rPr>
      </w:pPr>
      <w:r>
        <w:rPr>
          <w:rFonts w:hint="eastAsia"/>
          <w:sz w:val="28"/>
          <w:szCs w:val="28"/>
        </w:rPr>
        <w:t>2</w:t>
      </w:r>
      <w:r>
        <w:rPr>
          <w:sz w:val="28"/>
          <w:szCs w:val="28"/>
        </w:rPr>
        <w:t>019</w:t>
      </w:r>
      <w:r>
        <w:rPr>
          <w:sz w:val="28"/>
          <w:szCs w:val="28"/>
        </w:rPr>
        <w:t>年</w:t>
      </w:r>
      <w:r>
        <w:rPr>
          <w:rFonts w:hint="eastAsia"/>
          <w:sz w:val="28"/>
          <w:szCs w:val="28"/>
        </w:rPr>
        <w:t>1</w:t>
      </w:r>
      <w:r>
        <w:rPr>
          <w:sz w:val="28"/>
          <w:szCs w:val="28"/>
        </w:rPr>
        <w:t>0</w:t>
      </w:r>
      <w:r>
        <w:rPr>
          <w:sz w:val="28"/>
          <w:szCs w:val="28"/>
        </w:rPr>
        <w:t>月之前的</w:t>
      </w:r>
      <w:r w:rsidR="00D36240">
        <w:rPr>
          <w:sz w:val="28"/>
          <w:szCs w:val="28"/>
        </w:rPr>
        <w:t>传输有效</w:t>
      </w:r>
      <w:r w:rsidR="00D36240">
        <w:rPr>
          <w:rFonts w:hint="eastAsia"/>
          <w:sz w:val="28"/>
          <w:szCs w:val="28"/>
        </w:rPr>
        <w:t>率</w:t>
      </w:r>
      <w:r w:rsidR="0088553D">
        <w:rPr>
          <w:sz w:val="28"/>
          <w:szCs w:val="28"/>
        </w:rPr>
        <w:t>数据从省厅台账获得</w:t>
      </w:r>
      <w:r w:rsidR="0088553D">
        <w:rPr>
          <w:rFonts w:hint="eastAsia"/>
          <w:sz w:val="28"/>
          <w:szCs w:val="28"/>
        </w:rPr>
        <w:t>，</w:t>
      </w:r>
      <w:r w:rsidR="0088553D">
        <w:rPr>
          <w:sz w:val="28"/>
          <w:szCs w:val="28"/>
        </w:rPr>
        <w:t>统计如下</w:t>
      </w:r>
      <w:r w:rsidR="0088553D">
        <w:rPr>
          <w:rFonts w:hint="eastAsia"/>
          <w:sz w:val="28"/>
          <w:szCs w:val="28"/>
        </w:rPr>
        <w:t>：</w:t>
      </w:r>
    </w:p>
    <w:tbl>
      <w:tblPr>
        <w:tblStyle w:val="ab"/>
        <w:tblW w:w="8500" w:type="dxa"/>
        <w:jc w:val="center"/>
        <w:tblLook w:val="04A0" w:firstRow="1" w:lastRow="0" w:firstColumn="1" w:lastColumn="0" w:noHBand="0" w:noVBand="1"/>
      </w:tblPr>
      <w:tblGrid>
        <w:gridCol w:w="999"/>
        <w:gridCol w:w="814"/>
        <w:gridCol w:w="805"/>
        <w:gridCol w:w="790"/>
        <w:gridCol w:w="820"/>
        <w:gridCol w:w="831"/>
        <w:gridCol w:w="831"/>
        <w:gridCol w:w="831"/>
        <w:gridCol w:w="831"/>
        <w:gridCol w:w="948"/>
      </w:tblGrid>
      <w:tr w:rsidR="00EB6A3A" w:rsidRPr="00F52518" w:rsidTr="00F14E8B">
        <w:trPr>
          <w:jc w:val="center"/>
        </w:trPr>
        <w:tc>
          <w:tcPr>
            <w:tcW w:w="999" w:type="dxa"/>
          </w:tcPr>
          <w:p w:rsidR="0088553D" w:rsidRPr="00F52518" w:rsidRDefault="0088553D" w:rsidP="00F52518">
            <w:pPr>
              <w:jc w:val="center"/>
              <w:rPr>
                <w:sz w:val="18"/>
                <w:szCs w:val="18"/>
              </w:rPr>
            </w:pPr>
          </w:p>
        </w:tc>
        <w:tc>
          <w:tcPr>
            <w:tcW w:w="814" w:type="dxa"/>
          </w:tcPr>
          <w:p w:rsidR="0088553D" w:rsidRPr="00F52518" w:rsidRDefault="0088553D" w:rsidP="00F52518">
            <w:pPr>
              <w:jc w:val="center"/>
              <w:rPr>
                <w:sz w:val="18"/>
                <w:szCs w:val="18"/>
              </w:rPr>
            </w:pPr>
            <w:r w:rsidRPr="00F52518">
              <w:rPr>
                <w:sz w:val="18"/>
                <w:szCs w:val="18"/>
              </w:rPr>
              <w:t>1</w:t>
            </w:r>
            <w:r w:rsidRPr="00F52518">
              <w:rPr>
                <w:sz w:val="18"/>
                <w:szCs w:val="18"/>
              </w:rPr>
              <w:t>月</w:t>
            </w:r>
          </w:p>
        </w:tc>
        <w:tc>
          <w:tcPr>
            <w:tcW w:w="805" w:type="dxa"/>
          </w:tcPr>
          <w:p w:rsidR="0088553D" w:rsidRPr="00F52518" w:rsidRDefault="0088553D" w:rsidP="00F52518">
            <w:pPr>
              <w:jc w:val="center"/>
              <w:rPr>
                <w:sz w:val="18"/>
                <w:szCs w:val="18"/>
              </w:rPr>
            </w:pPr>
            <w:r w:rsidRPr="00F52518">
              <w:rPr>
                <w:rFonts w:hint="eastAsia"/>
                <w:sz w:val="18"/>
                <w:szCs w:val="18"/>
              </w:rPr>
              <w:t>2</w:t>
            </w:r>
            <w:r w:rsidRPr="00F52518">
              <w:rPr>
                <w:rFonts w:hint="eastAsia"/>
                <w:sz w:val="18"/>
                <w:szCs w:val="18"/>
              </w:rPr>
              <w:t>月</w:t>
            </w:r>
          </w:p>
        </w:tc>
        <w:tc>
          <w:tcPr>
            <w:tcW w:w="790" w:type="dxa"/>
          </w:tcPr>
          <w:p w:rsidR="0088553D" w:rsidRPr="00F52518" w:rsidRDefault="0088553D" w:rsidP="00F52518">
            <w:pPr>
              <w:jc w:val="center"/>
              <w:rPr>
                <w:sz w:val="18"/>
                <w:szCs w:val="18"/>
              </w:rPr>
            </w:pPr>
            <w:r w:rsidRPr="00F52518">
              <w:rPr>
                <w:rFonts w:hint="eastAsia"/>
                <w:sz w:val="18"/>
                <w:szCs w:val="18"/>
              </w:rPr>
              <w:t>3</w:t>
            </w:r>
            <w:r w:rsidRPr="00F52518">
              <w:rPr>
                <w:rFonts w:hint="eastAsia"/>
                <w:sz w:val="18"/>
                <w:szCs w:val="18"/>
              </w:rPr>
              <w:t>月</w:t>
            </w:r>
          </w:p>
        </w:tc>
        <w:tc>
          <w:tcPr>
            <w:tcW w:w="820" w:type="dxa"/>
          </w:tcPr>
          <w:p w:rsidR="0088553D" w:rsidRPr="00F52518" w:rsidRDefault="0088553D" w:rsidP="00F52518">
            <w:pPr>
              <w:jc w:val="center"/>
              <w:rPr>
                <w:sz w:val="18"/>
                <w:szCs w:val="18"/>
              </w:rPr>
            </w:pPr>
            <w:r w:rsidRPr="00F52518">
              <w:rPr>
                <w:rFonts w:hint="eastAsia"/>
                <w:sz w:val="18"/>
                <w:szCs w:val="18"/>
              </w:rPr>
              <w:t>4</w:t>
            </w:r>
            <w:r w:rsidRPr="00F52518">
              <w:rPr>
                <w:rFonts w:hint="eastAsia"/>
                <w:sz w:val="18"/>
                <w:szCs w:val="18"/>
              </w:rPr>
              <w:t>月</w:t>
            </w:r>
          </w:p>
        </w:tc>
        <w:tc>
          <w:tcPr>
            <w:tcW w:w="831" w:type="dxa"/>
          </w:tcPr>
          <w:p w:rsidR="0088553D" w:rsidRPr="00F52518" w:rsidRDefault="0088553D" w:rsidP="00F52518">
            <w:pPr>
              <w:jc w:val="center"/>
              <w:rPr>
                <w:sz w:val="18"/>
                <w:szCs w:val="18"/>
              </w:rPr>
            </w:pPr>
            <w:r w:rsidRPr="00F52518">
              <w:rPr>
                <w:rFonts w:hint="eastAsia"/>
                <w:sz w:val="18"/>
                <w:szCs w:val="18"/>
              </w:rPr>
              <w:t>5</w:t>
            </w:r>
            <w:r w:rsidRPr="00F52518">
              <w:rPr>
                <w:rFonts w:hint="eastAsia"/>
                <w:sz w:val="18"/>
                <w:szCs w:val="18"/>
              </w:rPr>
              <w:t>月</w:t>
            </w:r>
          </w:p>
        </w:tc>
        <w:tc>
          <w:tcPr>
            <w:tcW w:w="831" w:type="dxa"/>
          </w:tcPr>
          <w:p w:rsidR="0088553D" w:rsidRPr="00F52518" w:rsidRDefault="0088553D" w:rsidP="00F52518">
            <w:pPr>
              <w:jc w:val="center"/>
              <w:rPr>
                <w:sz w:val="18"/>
                <w:szCs w:val="18"/>
              </w:rPr>
            </w:pPr>
            <w:r w:rsidRPr="00F52518">
              <w:rPr>
                <w:rFonts w:hint="eastAsia"/>
                <w:sz w:val="18"/>
                <w:szCs w:val="18"/>
              </w:rPr>
              <w:t>6</w:t>
            </w:r>
            <w:r w:rsidRPr="00F52518">
              <w:rPr>
                <w:rFonts w:hint="eastAsia"/>
                <w:sz w:val="18"/>
                <w:szCs w:val="18"/>
              </w:rPr>
              <w:t>月</w:t>
            </w:r>
          </w:p>
        </w:tc>
        <w:tc>
          <w:tcPr>
            <w:tcW w:w="831" w:type="dxa"/>
          </w:tcPr>
          <w:p w:rsidR="0088553D" w:rsidRPr="00F52518" w:rsidRDefault="0088553D" w:rsidP="00F52518">
            <w:pPr>
              <w:jc w:val="center"/>
              <w:rPr>
                <w:sz w:val="18"/>
                <w:szCs w:val="18"/>
              </w:rPr>
            </w:pPr>
            <w:r w:rsidRPr="00F52518">
              <w:rPr>
                <w:rFonts w:hint="eastAsia"/>
                <w:sz w:val="18"/>
                <w:szCs w:val="18"/>
              </w:rPr>
              <w:t>7</w:t>
            </w:r>
            <w:r w:rsidRPr="00F52518">
              <w:rPr>
                <w:rFonts w:hint="eastAsia"/>
                <w:sz w:val="18"/>
                <w:szCs w:val="18"/>
              </w:rPr>
              <w:t>月</w:t>
            </w:r>
          </w:p>
        </w:tc>
        <w:tc>
          <w:tcPr>
            <w:tcW w:w="831" w:type="dxa"/>
          </w:tcPr>
          <w:p w:rsidR="0088553D" w:rsidRPr="00F52518" w:rsidRDefault="0088553D" w:rsidP="00F52518">
            <w:pPr>
              <w:jc w:val="center"/>
              <w:rPr>
                <w:sz w:val="18"/>
                <w:szCs w:val="18"/>
              </w:rPr>
            </w:pPr>
            <w:r w:rsidRPr="00F52518">
              <w:rPr>
                <w:rFonts w:hint="eastAsia"/>
                <w:sz w:val="18"/>
                <w:szCs w:val="18"/>
              </w:rPr>
              <w:t>8</w:t>
            </w:r>
            <w:r w:rsidRPr="00F52518">
              <w:rPr>
                <w:rFonts w:hint="eastAsia"/>
                <w:sz w:val="18"/>
                <w:szCs w:val="18"/>
              </w:rPr>
              <w:t>月</w:t>
            </w:r>
          </w:p>
        </w:tc>
        <w:tc>
          <w:tcPr>
            <w:tcW w:w="948" w:type="dxa"/>
          </w:tcPr>
          <w:p w:rsidR="0088553D" w:rsidRPr="00F52518" w:rsidRDefault="0088553D" w:rsidP="00F52518">
            <w:pPr>
              <w:jc w:val="center"/>
              <w:rPr>
                <w:sz w:val="18"/>
                <w:szCs w:val="18"/>
              </w:rPr>
            </w:pPr>
            <w:r w:rsidRPr="00F52518">
              <w:rPr>
                <w:rFonts w:hint="eastAsia"/>
                <w:sz w:val="18"/>
                <w:szCs w:val="18"/>
              </w:rPr>
              <w:t>9</w:t>
            </w:r>
            <w:r w:rsidRPr="00F52518">
              <w:rPr>
                <w:rFonts w:hint="eastAsia"/>
                <w:sz w:val="18"/>
                <w:szCs w:val="18"/>
              </w:rPr>
              <w:t>月</w:t>
            </w:r>
          </w:p>
        </w:tc>
      </w:tr>
      <w:tr w:rsidR="00EB6A3A" w:rsidRPr="00F52518" w:rsidTr="00F14E8B">
        <w:trPr>
          <w:jc w:val="center"/>
        </w:trPr>
        <w:tc>
          <w:tcPr>
            <w:tcW w:w="999" w:type="dxa"/>
            <w:vAlign w:val="center"/>
          </w:tcPr>
          <w:p w:rsidR="0088553D" w:rsidRPr="00F52518" w:rsidRDefault="0088553D" w:rsidP="00F52518">
            <w:pPr>
              <w:jc w:val="center"/>
              <w:rPr>
                <w:sz w:val="18"/>
                <w:szCs w:val="18"/>
              </w:rPr>
            </w:pPr>
            <w:r w:rsidRPr="00F52518">
              <w:rPr>
                <w:rFonts w:hint="eastAsia"/>
                <w:sz w:val="18"/>
                <w:szCs w:val="18"/>
              </w:rPr>
              <w:t>1</w:t>
            </w:r>
            <w:r w:rsidRPr="00F52518">
              <w:rPr>
                <w:rFonts w:hint="eastAsia"/>
                <w:sz w:val="18"/>
                <w:szCs w:val="18"/>
              </w:rPr>
              <w:t>号烟囱</w:t>
            </w:r>
          </w:p>
        </w:tc>
        <w:tc>
          <w:tcPr>
            <w:tcW w:w="814" w:type="dxa"/>
            <w:vAlign w:val="center"/>
          </w:tcPr>
          <w:p w:rsidR="0088553D" w:rsidRPr="00F52518" w:rsidRDefault="0088553D" w:rsidP="00F52518">
            <w:pPr>
              <w:jc w:val="center"/>
              <w:rPr>
                <w:sz w:val="18"/>
                <w:szCs w:val="18"/>
              </w:rPr>
            </w:pPr>
            <w:r w:rsidRPr="00F52518">
              <w:rPr>
                <w:rFonts w:hint="eastAsia"/>
                <w:sz w:val="18"/>
                <w:szCs w:val="18"/>
              </w:rPr>
              <w:t>1</w:t>
            </w:r>
            <w:r w:rsidRPr="00F52518">
              <w:rPr>
                <w:sz w:val="18"/>
                <w:szCs w:val="18"/>
              </w:rPr>
              <w:t>00</w:t>
            </w:r>
            <w:r w:rsidRPr="00F52518">
              <w:rPr>
                <w:rFonts w:hint="eastAsia"/>
                <w:sz w:val="18"/>
                <w:szCs w:val="18"/>
              </w:rPr>
              <w:t>%</w:t>
            </w:r>
          </w:p>
        </w:tc>
        <w:tc>
          <w:tcPr>
            <w:tcW w:w="805" w:type="dxa"/>
            <w:vAlign w:val="center"/>
          </w:tcPr>
          <w:p w:rsidR="0088553D" w:rsidRPr="00F52518" w:rsidRDefault="00F52518" w:rsidP="00F52518">
            <w:pPr>
              <w:jc w:val="center"/>
              <w:rPr>
                <w:sz w:val="18"/>
                <w:szCs w:val="18"/>
              </w:rPr>
            </w:pPr>
            <w:r w:rsidRPr="00F52518">
              <w:rPr>
                <w:rFonts w:hint="eastAsia"/>
                <w:sz w:val="18"/>
                <w:szCs w:val="18"/>
              </w:rPr>
              <w:t>9</w:t>
            </w:r>
            <w:r w:rsidRPr="00F52518">
              <w:rPr>
                <w:sz w:val="18"/>
                <w:szCs w:val="18"/>
              </w:rPr>
              <w:t>2</w:t>
            </w:r>
            <w:r w:rsidRPr="00F52518">
              <w:rPr>
                <w:rFonts w:hint="eastAsia"/>
                <w:sz w:val="18"/>
                <w:szCs w:val="18"/>
              </w:rPr>
              <w:t>%</w:t>
            </w:r>
          </w:p>
        </w:tc>
        <w:tc>
          <w:tcPr>
            <w:tcW w:w="790" w:type="dxa"/>
            <w:vAlign w:val="center"/>
          </w:tcPr>
          <w:p w:rsidR="00011942" w:rsidRDefault="00F52518" w:rsidP="00F52518">
            <w:pPr>
              <w:jc w:val="center"/>
              <w:rPr>
                <w:sz w:val="18"/>
                <w:szCs w:val="18"/>
              </w:rPr>
            </w:pPr>
            <w:r w:rsidRPr="00F52518">
              <w:rPr>
                <w:rFonts w:hint="eastAsia"/>
                <w:sz w:val="18"/>
                <w:szCs w:val="18"/>
              </w:rPr>
              <w:t>省厅</w:t>
            </w:r>
          </w:p>
          <w:p w:rsidR="0088553D" w:rsidRPr="00F52518" w:rsidRDefault="00F52518" w:rsidP="00F52518">
            <w:pPr>
              <w:jc w:val="center"/>
              <w:rPr>
                <w:sz w:val="18"/>
                <w:szCs w:val="18"/>
              </w:rPr>
            </w:pPr>
            <w:r w:rsidRPr="00F52518">
              <w:rPr>
                <w:rFonts w:hint="eastAsia"/>
                <w:sz w:val="18"/>
                <w:szCs w:val="18"/>
              </w:rPr>
              <w:t>未提供</w:t>
            </w:r>
          </w:p>
        </w:tc>
        <w:tc>
          <w:tcPr>
            <w:tcW w:w="820" w:type="dxa"/>
            <w:vAlign w:val="center"/>
          </w:tcPr>
          <w:p w:rsidR="0088553D" w:rsidRPr="00F52518" w:rsidRDefault="00455AA2" w:rsidP="00F52518">
            <w:pPr>
              <w:jc w:val="center"/>
              <w:rPr>
                <w:sz w:val="18"/>
                <w:szCs w:val="18"/>
              </w:rPr>
            </w:pPr>
            <w:r>
              <w:rPr>
                <w:rFonts w:hint="eastAsia"/>
                <w:sz w:val="18"/>
                <w:szCs w:val="18"/>
              </w:rPr>
              <w:t>9</w:t>
            </w:r>
            <w:r>
              <w:rPr>
                <w:sz w:val="18"/>
                <w:szCs w:val="18"/>
              </w:rPr>
              <w:t>8</w:t>
            </w:r>
            <w:r>
              <w:rPr>
                <w:rFonts w:hint="eastAsia"/>
                <w:sz w:val="18"/>
                <w:szCs w:val="18"/>
              </w:rPr>
              <w:t>%</w:t>
            </w:r>
          </w:p>
        </w:tc>
        <w:tc>
          <w:tcPr>
            <w:tcW w:w="831" w:type="dxa"/>
            <w:vAlign w:val="center"/>
          </w:tcPr>
          <w:p w:rsidR="0088553D" w:rsidRPr="00F52518" w:rsidRDefault="00455AA2" w:rsidP="00F52518">
            <w:pPr>
              <w:jc w:val="center"/>
              <w:rPr>
                <w:sz w:val="18"/>
                <w:szCs w:val="18"/>
              </w:rPr>
            </w:pPr>
            <w:r>
              <w:rPr>
                <w:rFonts w:hint="eastAsia"/>
                <w:sz w:val="18"/>
                <w:szCs w:val="18"/>
              </w:rPr>
              <w:t>9</w:t>
            </w:r>
            <w:r>
              <w:rPr>
                <w:sz w:val="18"/>
                <w:szCs w:val="18"/>
              </w:rPr>
              <w:t>9</w:t>
            </w:r>
            <w:r>
              <w:rPr>
                <w:rFonts w:hint="eastAsia"/>
                <w:sz w:val="18"/>
                <w:szCs w:val="18"/>
              </w:rPr>
              <w:t>%</w:t>
            </w:r>
          </w:p>
        </w:tc>
        <w:tc>
          <w:tcPr>
            <w:tcW w:w="831" w:type="dxa"/>
            <w:vAlign w:val="center"/>
          </w:tcPr>
          <w:p w:rsidR="0088553D" w:rsidRPr="00F52518" w:rsidRDefault="00EB6A3A" w:rsidP="00F52518">
            <w:pPr>
              <w:jc w:val="center"/>
              <w:rPr>
                <w:sz w:val="18"/>
                <w:szCs w:val="18"/>
              </w:rPr>
            </w:pPr>
            <w:r>
              <w:rPr>
                <w:rFonts w:hint="eastAsia"/>
                <w:sz w:val="18"/>
                <w:szCs w:val="18"/>
              </w:rPr>
              <w:t>9</w:t>
            </w:r>
            <w:r>
              <w:rPr>
                <w:sz w:val="18"/>
                <w:szCs w:val="18"/>
              </w:rPr>
              <w:t>4.81</w:t>
            </w:r>
            <w:r>
              <w:rPr>
                <w:rFonts w:hint="eastAsia"/>
                <w:sz w:val="18"/>
                <w:szCs w:val="18"/>
              </w:rPr>
              <w:t>%</w:t>
            </w:r>
          </w:p>
        </w:tc>
        <w:tc>
          <w:tcPr>
            <w:tcW w:w="831" w:type="dxa"/>
            <w:vAlign w:val="center"/>
          </w:tcPr>
          <w:p w:rsidR="0088553D" w:rsidRPr="00F52518" w:rsidRDefault="00F14E8B" w:rsidP="00F52518">
            <w:pPr>
              <w:jc w:val="center"/>
              <w:rPr>
                <w:sz w:val="18"/>
                <w:szCs w:val="18"/>
              </w:rPr>
            </w:pPr>
            <w:r>
              <w:rPr>
                <w:rFonts w:hint="eastAsia"/>
                <w:sz w:val="18"/>
                <w:szCs w:val="18"/>
              </w:rPr>
              <w:t>8</w:t>
            </w:r>
            <w:r>
              <w:rPr>
                <w:sz w:val="18"/>
                <w:szCs w:val="18"/>
              </w:rPr>
              <w:t>9.31%</w:t>
            </w:r>
          </w:p>
        </w:tc>
        <w:tc>
          <w:tcPr>
            <w:tcW w:w="831" w:type="dxa"/>
            <w:vAlign w:val="center"/>
          </w:tcPr>
          <w:p w:rsidR="0088553D" w:rsidRPr="00F52518" w:rsidRDefault="00F14E8B" w:rsidP="00F52518">
            <w:pPr>
              <w:jc w:val="center"/>
              <w:rPr>
                <w:sz w:val="18"/>
                <w:szCs w:val="18"/>
              </w:rPr>
            </w:pPr>
            <w:r>
              <w:rPr>
                <w:rFonts w:hint="eastAsia"/>
                <w:sz w:val="18"/>
                <w:szCs w:val="18"/>
              </w:rPr>
              <w:t>9</w:t>
            </w:r>
            <w:r>
              <w:rPr>
                <w:sz w:val="18"/>
                <w:szCs w:val="18"/>
              </w:rPr>
              <w:t>6.80%</w:t>
            </w:r>
          </w:p>
        </w:tc>
        <w:tc>
          <w:tcPr>
            <w:tcW w:w="948" w:type="dxa"/>
            <w:vAlign w:val="center"/>
          </w:tcPr>
          <w:p w:rsidR="00011942" w:rsidRDefault="00011942" w:rsidP="00F52518">
            <w:pPr>
              <w:jc w:val="center"/>
              <w:rPr>
                <w:sz w:val="18"/>
                <w:szCs w:val="18"/>
              </w:rPr>
            </w:pPr>
            <w:r w:rsidRPr="00F52518">
              <w:rPr>
                <w:rFonts w:hint="eastAsia"/>
                <w:sz w:val="18"/>
                <w:szCs w:val="18"/>
              </w:rPr>
              <w:t>省厅</w:t>
            </w:r>
          </w:p>
          <w:p w:rsidR="0088553D" w:rsidRPr="00F52518" w:rsidRDefault="00011942" w:rsidP="00F52518">
            <w:pPr>
              <w:jc w:val="center"/>
              <w:rPr>
                <w:sz w:val="18"/>
                <w:szCs w:val="18"/>
              </w:rPr>
            </w:pPr>
            <w:r w:rsidRPr="00F52518">
              <w:rPr>
                <w:rFonts w:hint="eastAsia"/>
                <w:sz w:val="18"/>
                <w:szCs w:val="18"/>
              </w:rPr>
              <w:t>未提供</w:t>
            </w:r>
          </w:p>
        </w:tc>
      </w:tr>
      <w:tr w:rsidR="00EB6A3A" w:rsidRPr="00F52518" w:rsidTr="00F14E8B">
        <w:trPr>
          <w:jc w:val="center"/>
        </w:trPr>
        <w:tc>
          <w:tcPr>
            <w:tcW w:w="999" w:type="dxa"/>
            <w:vAlign w:val="center"/>
          </w:tcPr>
          <w:p w:rsidR="0088553D" w:rsidRPr="00F52518" w:rsidRDefault="00F52518" w:rsidP="00F52518">
            <w:pPr>
              <w:jc w:val="center"/>
              <w:rPr>
                <w:sz w:val="18"/>
                <w:szCs w:val="18"/>
              </w:rPr>
            </w:pPr>
            <w:r w:rsidRPr="00F52518">
              <w:rPr>
                <w:sz w:val="18"/>
                <w:szCs w:val="18"/>
              </w:rPr>
              <w:t>2</w:t>
            </w:r>
            <w:r w:rsidR="0088553D" w:rsidRPr="00F52518">
              <w:rPr>
                <w:rFonts w:hint="eastAsia"/>
                <w:sz w:val="18"/>
                <w:szCs w:val="18"/>
              </w:rPr>
              <w:t>号烟囱</w:t>
            </w:r>
          </w:p>
        </w:tc>
        <w:tc>
          <w:tcPr>
            <w:tcW w:w="814" w:type="dxa"/>
            <w:vAlign w:val="center"/>
          </w:tcPr>
          <w:p w:rsidR="0088553D" w:rsidRPr="00F52518" w:rsidRDefault="0088553D" w:rsidP="00F52518">
            <w:pPr>
              <w:jc w:val="center"/>
              <w:rPr>
                <w:sz w:val="18"/>
                <w:szCs w:val="18"/>
              </w:rPr>
            </w:pPr>
            <w:r w:rsidRPr="00F52518">
              <w:rPr>
                <w:rFonts w:hint="eastAsia"/>
                <w:sz w:val="18"/>
                <w:szCs w:val="18"/>
              </w:rPr>
              <w:t>1</w:t>
            </w:r>
            <w:r w:rsidRPr="00F52518">
              <w:rPr>
                <w:sz w:val="18"/>
                <w:szCs w:val="18"/>
              </w:rPr>
              <w:t>00</w:t>
            </w:r>
            <w:r w:rsidRPr="00F52518">
              <w:rPr>
                <w:rFonts w:hint="eastAsia"/>
                <w:sz w:val="18"/>
                <w:szCs w:val="18"/>
              </w:rPr>
              <w:t>%</w:t>
            </w:r>
          </w:p>
        </w:tc>
        <w:tc>
          <w:tcPr>
            <w:tcW w:w="805" w:type="dxa"/>
            <w:vAlign w:val="center"/>
          </w:tcPr>
          <w:p w:rsidR="00F52518" w:rsidRDefault="00F52518" w:rsidP="00F52518">
            <w:pPr>
              <w:jc w:val="center"/>
              <w:rPr>
                <w:sz w:val="18"/>
                <w:szCs w:val="18"/>
              </w:rPr>
            </w:pPr>
            <w:r w:rsidRPr="00F52518">
              <w:rPr>
                <w:rFonts w:hint="eastAsia"/>
                <w:sz w:val="18"/>
                <w:szCs w:val="18"/>
              </w:rPr>
              <w:t>机组</w:t>
            </w:r>
          </w:p>
          <w:p w:rsidR="0088553D" w:rsidRPr="00F52518" w:rsidRDefault="00F52518" w:rsidP="00F52518">
            <w:pPr>
              <w:jc w:val="center"/>
              <w:rPr>
                <w:sz w:val="18"/>
                <w:szCs w:val="18"/>
              </w:rPr>
            </w:pPr>
            <w:r w:rsidRPr="00F52518">
              <w:rPr>
                <w:rFonts w:hint="eastAsia"/>
                <w:sz w:val="18"/>
                <w:szCs w:val="18"/>
              </w:rPr>
              <w:t>停运</w:t>
            </w:r>
          </w:p>
        </w:tc>
        <w:tc>
          <w:tcPr>
            <w:tcW w:w="790" w:type="dxa"/>
            <w:vAlign w:val="center"/>
          </w:tcPr>
          <w:p w:rsidR="0088553D" w:rsidRPr="00F52518" w:rsidRDefault="00F52518" w:rsidP="00F52518">
            <w:pPr>
              <w:jc w:val="center"/>
              <w:rPr>
                <w:sz w:val="18"/>
                <w:szCs w:val="18"/>
              </w:rPr>
            </w:pPr>
            <w:r w:rsidRPr="00F52518">
              <w:rPr>
                <w:rFonts w:hint="eastAsia"/>
                <w:sz w:val="18"/>
                <w:szCs w:val="18"/>
              </w:rPr>
              <w:t>省厅未提供</w:t>
            </w:r>
          </w:p>
        </w:tc>
        <w:tc>
          <w:tcPr>
            <w:tcW w:w="820" w:type="dxa"/>
            <w:vAlign w:val="center"/>
          </w:tcPr>
          <w:p w:rsidR="0088553D" w:rsidRPr="00F52518" w:rsidRDefault="00455AA2" w:rsidP="00F52518">
            <w:pPr>
              <w:jc w:val="center"/>
              <w:rPr>
                <w:sz w:val="18"/>
                <w:szCs w:val="18"/>
              </w:rPr>
            </w:pPr>
            <w:r>
              <w:rPr>
                <w:rFonts w:hint="eastAsia"/>
                <w:sz w:val="18"/>
                <w:szCs w:val="18"/>
              </w:rPr>
              <w:t>9</w:t>
            </w:r>
            <w:r>
              <w:rPr>
                <w:sz w:val="18"/>
                <w:szCs w:val="18"/>
              </w:rPr>
              <w:t>9</w:t>
            </w:r>
            <w:r>
              <w:rPr>
                <w:rFonts w:hint="eastAsia"/>
                <w:sz w:val="18"/>
                <w:szCs w:val="18"/>
              </w:rPr>
              <w:t>%</w:t>
            </w:r>
          </w:p>
        </w:tc>
        <w:tc>
          <w:tcPr>
            <w:tcW w:w="831" w:type="dxa"/>
            <w:vAlign w:val="center"/>
          </w:tcPr>
          <w:p w:rsidR="0088553D" w:rsidRPr="00F52518" w:rsidRDefault="00EB6A3A" w:rsidP="00F52518">
            <w:pPr>
              <w:jc w:val="center"/>
              <w:rPr>
                <w:sz w:val="18"/>
                <w:szCs w:val="18"/>
              </w:rPr>
            </w:pPr>
            <w:r>
              <w:rPr>
                <w:rFonts w:hint="eastAsia"/>
                <w:sz w:val="18"/>
                <w:szCs w:val="18"/>
              </w:rPr>
              <w:t>9</w:t>
            </w:r>
            <w:r>
              <w:rPr>
                <w:sz w:val="18"/>
                <w:szCs w:val="18"/>
              </w:rPr>
              <w:t>9.9</w:t>
            </w:r>
            <w:r>
              <w:rPr>
                <w:rFonts w:hint="eastAsia"/>
                <w:sz w:val="18"/>
                <w:szCs w:val="18"/>
              </w:rPr>
              <w:t>%</w:t>
            </w:r>
          </w:p>
        </w:tc>
        <w:tc>
          <w:tcPr>
            <w:tcW w:w="831" w:type="dxa"/>
            <w:vAlign w:val="center"/>
          </w:tcPr>
          <w:p w:rsidR="0088553D" w:rsidRPr="00F52518" w:rsidRDefault="00EB6A3A" w:rsidP="00F52518">
            <w:pPr>
              <w:jc w:val="center"/>
              <w:rPr>
                <w:sz w:val="18"/>
                <w:szCs w:val="18"/>
              </w:rPr>
            </w:pPr>
            <w:r>
              <w:rPr>
                <w:rFonts w:hint="eastAsia"/>
                <w:sz w:val="18"/>
                <w:szCs w:val="18"/>
              </w:rPr>
              <w:t>9</w:t>
            </w:r>
            <w:r>
              <w:rPr>
                <w:sz w:val="18"/>
                <w:szCs w:val="18"/>
              </w:rPr>
              <w:t>6.13%</w:t>
            </w:r>
          </w:p>
        </w:tc>
        <w:tc>
          <w:tcPr>
            <w:tcW w:w="831" w:type="dxa"/>
            <w:vAlign w:val="center"/>
          </w:tcPr>
          <w:p w:rsidR="0088553D" w:rsidRPr="00F52518" w:rsidRDefault="00F14E8B" w:rsidP="00F52518">
            <w:pPr>
              <w:jc w:val="center"/>
              <w:rPr>
                <w:sz w:val="18"/>
                <w:szCs w:val="18"/>
              </w:rPr>
            </w:pPr>
            <w:r>
              <w:rPr>
                <w:rFonts w:hint="eastAsia"/>
                <w:sz w:val="18"/>
                <w:szCs w:val="18"/>
              </w:rPr>
              <w:t>9</w:t>
            </w:r>
            <w:r>
              <w:rPr>
                <w:sz w:val="18"/>
                <w:szCs w:val="18"/>
              </w:rPr>
              <w:t>1%</w:t>
            </w:r>
          </w:p>
        </w:tc>
        <w:tc>
          <w:tcPr>
            <w:tcW w:w="831" w:type="dxa"/>
            <w:vAlign w:val="center"/>
          </w:tcPr>
          <w:p w:rsidR="0088553D" w:rsidRPr="00F52518" w:rsidRDefault="00F14E8B" w:rsidP="00F52518">
            <w:pPr>
              <w:jc w:val="center"/>
              <w:rPr>
                <w:sz w:val="18"/>
                <w:szCs w:val="18"/>
              </w:rPr>
            </w:pPr>
            <w:r>
              <w:rPr>
                <w:rFonts w:hint="eastAsia"/>
                <w:sz w:val="18"/>
                <w:szCs w:val="18"/>
              </w:rPr>
              <w:t>9</w:t>
            </w:r>
            <w:r>
              <w:rPr>
                <w:sz w:val="18"/>
                <w:szCs w:val="18"/>
              </w:rPr>
              <w:t>9.91%</w:t>
            </w:r>
          </w:p>
        </w:tc>
        <w:tc>
          <w:tcPr>
            <w:tcW w:w="948" w:type="dxa"/>
            <w:vAlign w:val="center"/>
          </w:tcPr>
          <w:p w:rsidR="00011942" w:rsidRDefault="00011942" w:rsidP="00F52518">
            <w:pPr>
              <w:jc w:val="center"/>
              <w:rPr>
                <w:sz w:val="18"/>
                <w:szCs w:val="18"/>
              </w:rPr>
            </w:pPr>
            <w:r w:rsidRPr="00F52518">
              <w:rPr>
                <w:rFonts w:hint="eastAsia"/>
                <w:sz w:val="18"/>
                <w:szCs w:val="18"/>
              </w:rPr>
              <w:t>省厅</w:t>
            </w:r>
          </w:p>
          <w:p w:rsidR="0088553D" w:rsidRPr="00F52518" w:rsidRDefault="00011942" w:rsidP="00F52518">
            <w:pPr>
              <w:jc w:val="center"/>
              <w:rPr>
                <w:sz w:val="18"/>
                <w:szCs w:val="18"/>
              </w:rPr>
            </w:pPr>
            <w:r w:rsidRPr="00F52518">
              <w:rPr>
                <w:rFonts w:hint="eastAsia"/>
                <w:sz w:val="18"/>
                <w:szCs w:val="18"/>
              </w:rPr>
              <w:t>未提供</w:t>
            </w:r>
          </w:p>
        </w:tc>
      </w:tr>
      <w:tr w:rsidR="00EB6A3A" w:rsidRPr="00F52518" w:rsidTr="00F14E8B">
        <w:trPr>
          <w:jc w:val="center"/>
        </w:trPr>
        <w:tc>
          <w:tcPr>
            <w:tcW w:w="999" w:type="dxa"/>
            <w:vAlign w:val="center"/>
          </w:tcPr>
          <w:p w:rsidR="0088553D" w:rsidRPr="00F52518" w:rsidRDefault="0088553D" w:rsidP="00F52518">
            <w:pPr>
              <w:jc w:val="center"/>
              <w:rPr>
                <w:sz w:val="18"/>
                <w:szCs w:val="18"/>
              </w:rPr>
            </w:pPr>
            <w:r w:rsidRPr="00F52518">
              <w:rPr>
                <w:rFonts w:hint="eastAsia"/>
                <w:sz w:val="18"/>
                <w:szCs w:val="18"/>
              </w:rPr>
              <w:t>合计</w:t>
            </w:r>
          </w:p>
        </w:tc>
        <w:tc>
          <w:tcPr>
            <w:tcW w:w="814" w:type="dxa"/>
            <w:vAlign w:val="center"/>
          </w:tcPr>
          <w:p w:rsidR="0088553D" w:rsidRPr="00F52518" w:rsidRDefault="0088553D" w:rsidP="00F52518">
            <w:pPr>
              <w:jc w:val="center"/>
              <w:rPr>
                <w:sz w:val="18"/>
                <w:szCs w:val="18"/>
              </w:rPr>
            </w:pPr>
            <w:r w:rsidRPr="00F52518">
              <w:rPr>
                <w:rFonts w:hint="eastAsia"/>
                <w:sz w:val="18"/>
                <w:szCs w:val="18"/>
              </w:rPr>
              <w:t>1</w:t>
            </w:r>
            <w:r w:rsidRPr="00F52518">
              <w:rPr>
                <w:sz w:val="18"/>
                <w:szCs w:val="18"/>
              </w:rPr>
              <w:t>00</w:t>
            </w:r>
            <w:r w:rsidRPr="00F52518">
              <w:rPr>
                <w:rFonts w:hint="eastAsia"/>
                <w:sz w:val="18"/>
                <w:szCs w:val="18"/>
              </w:rPr>
              <w:t>%</w:t>
            </w:r>
          </w:p>
        </w:tc>
        <w:tc>
          <w:tcPr>
            <w:tcW w:w="805" w:type="dxa"/>
            <w:vAlign w:val="center"/>
          </w:tcPr>
          <w:p w:rsidR="0088553D" w:rsidRPr="00F52518" w:rsidRDefault="00F52518" w:rsidP="00F52518">
            <w:pPr>
              <w:jc w:val="center"/>
              <w:rPr>
                <w:sz w:val="18"/>
                <w:szCs w:val="18"/>
              </w:rPr>
            </w:pPr>
            <w:r>
              <w:rPr>
                <w:rFonts w:hint="eastAsia"/>
                <w:sz w:val="18"/>
                <w:szCs w:val="18"/>
              </w:rPr>
              <w:t>9</w:t>
            </w:r>
            <w:r>
              <w:rPr>
                <w:sz w:val="18"/>
                <w:szCs w:val="18"/>
              </w:rPr>
              <w:t>2</w:t>
            </w:r>
            <w:r>
              <w:rPr>
                <w:rFonts w:hint="eastAsia"/>
                <w:sz w:val="18"/>
                <w:szCs w:val="18"/>
              </w:rPr>
              <w:t>%</w:t>
            </w:r>
          </w:p>
        </w:tc>
        <w:tc>
          <w:tcPr>
            <w:tcW w:w="790" w:type="dxa"/>
            <w:vAlign w:val="center"/>
          </w:tcPr>
          <w:p w:rsidR="0088553D" w:rsidRPr="00F52518" w:rsidRDefault="00F52518" w:rsidP="00F52518">
            <w:pPr>
              <w:jc w:val="center"/>
              <w:rPr>
                <w:sz w:val="18"/>
                <w:szCs w:val="18"/>
              </w:rPr>
            </w:pPr>
            <w:r w:rsidRPr="00F52518">
              <w:rPr>
                <w:rFonts w:hint="eastAsia"/>
                <w:sz w:val="18"/>
                <w:szCs w:val="18"/>
              </w:rPr>
              <w:t>省厅未提供</w:t>
            </w:r>
          </w:p>
        </w:tc>
        <w:tc>
          <w:tcPr>
            <w:tcW w:w="820" w:type="dxa"/>
            <w:vAlign w:val="center"/>
          </w:tcPr>
          <w:p w:rsidR="0088553D" w:rsidRPr="00F52518" w:rsidRDefault="00455AA2" w:rsidP="00F52518">
            <w:pPr>
              <w:jc w:val="center"/>
              <w:rPr>
                <w:sz w:val="18"/>
                <w:szCs w:val="18"/>
              </w:rPr>
            </w:pPr>
            <w:r>
              <w:rPr>
                <w:rFonts w:hint="eastAsia"/>
                <w:sz w:val="18"/>
                <w:szCs w:val="18"/>
              </w:rPr>
              <w:t>9</w:t>
            </w:r>
            <w:r>
              <w:rPr>
                <w:sz w:val="18"/>
                <w:szCs w:val="18"/>
              </w:rPr>
              <w:t>8.5</w:t>
            </w:r>
            <w:r>
              <w:rPr>
                <w:rFonts w:hint="eastAsia"/>
                <w:sz w:val="18"/>
                <w:szCs w:val="18"/>
              </w:rPr>
              <w:t>%</w:t>
            </w:r>
          </w:p>
        </w:tc>
        <w:tc>
          <w:tcPr>
            <w:tcW w:w="831" w:type="dxa"/>
            <w:vAlign w:val="center"/>
          </w:tcPr>
          <w:p w:rsidR="0088553D" w:rsidRPr="00F52518" w:rsidRDefault="00EB6A3A" w:rsidP="00F52518">
            <w:pPr>
              <w:jc w:val="center"/>
              <w:rPr>
                <w:sz w:val="18"/>
                <w:szCs w:val="18"/>
              </w:rPr>
            </w:pPr>
            <w:r>
              <w:rPr>
                <w:rFonts w:hint="eastAsia"/>
                <w:sz w:val="18"/>
                <w:szCs w:val="18"/>
              </w:rPr>
              <w:t>9</w:t>
            </w:r>
            <w:r>
              <w:rPr>
                <w:sz w:val="18"/>
                <w:szCs w:val="18"/>
              </w:rPr>
              <w:t>9.45</w:t>
            </w:r>
            <w:r>
              <w:rPr>
                <w:rFonts w:hint="eastAsia"/>
                <w:sz w:val="18"/>
                <w:szCs w:val="18"/>
              </w:rPr>
              <w:t>%</w:t>
            </w:r>
          </w:p>
        </w:tc>
        <w:tc>
          <w:tcPr>
            <w:tcW w:w="831" w:type="dxa"/>
            <w:vAlign w:val="center"/>
          </w:tcPr>
          <w:p w:rsidR="0088553D" w:rsidRPr="00F52518" w:rsidRDefault="00EB6A3A" w:rsidP="00F52518">
            <w:pPr>
              <w:jc w:val="center"/>
              <w:rPr>
                <w:sz w:val="18"/>
                <w:szCs w:val="18"/>
              </w:rPr>
            </w:pPr>
            <w:r>
              <w:rPr>
                <w:rFonts w:hint="eastAsia"/>
                <w:sz w:val="18"/>
                <w:szCs w:val="18"/>
              </w:rPr>
              <w:t>9</w:t>
            </w:r>
            <w:r>
              <w:rPr>
                <w:sz w:val="18"/>
                <w:szCs w:val="18"/>
              </w:rPr>
              <w:t>5.47%</w:t>
            </w:r>
          </w:p>
        </w:tc>
        <w:tc>
          <w:tcPr>
            <w:tcW w:w="831" w:type="dxa"/>
            <w:vAlign w:val="center"/>
          </w:tcPr>
          <w:p w:rsidR="0088553D" w:rsidRPr="00F52518" w:rsidRDefault="00F14E8B" w:rsidP="00F52518">
            <w:pPr>
              <w:jc w:val="center"/>
              <w:rPr>
                <w:sz w:val="18"/>
                <w:szCs w:val="18"/>
              </w:rPr>
            </w:pPr>
            <w:r>
              <w:rPr>
                <w:rFonts w:hint="eastAsia"/>
                <w:sz w:val="18"/>
                <w:szCs w:val="18"/>
              </w:rPr>
              <w:t>9</w:t>
            </w:r>
            <w:r>
              <w:rPr>
                <w:sz w:val="18"/>
                <w:szCs w:val="18"/>
              </w:rPr>
              <w:t>0.16%</w:t>
            </w:r>
          </w:p>
        </w:tc>
        <w:tc>
          <w:tcPr>
            <w:tcW w:w="831" w:type="dxa"/>
            <w:vAlign w:val="center"/>
          </w:tcPr>
          <w:p w:rsidR="0088553D" w:rsidRPr="00F52518" w:rsidRDefault="00F14E8B" w:rsidP="00F52518">
            <w:pPr>
              <w:jc w:val="center"/>
              <w:rPr>
                <w:sz w:val="18"/>
                <w:szCs w:val="18"/>
              </w:rPr>
            </w:pPr>
            <w:r>
              <w:rPr>
                <w:rFonts w:hint="eastAsia"/>
                <w:sz w:val="18"/>
                <w:szCs w:val="18"/>
              </w:rPr>
              <w:t>9</w:t>
            </w:r>
            <w:r>
              <w:rPr>
                <w:sz w:val="18"/>
                <w:szCs w:val="18"/>
              </w:rPr>
              <w:t>8.36%</w:t>
            </w:r>
          </w:p>
        </w:tc>
        <w:tc>
          <w:tcPr>
            <w:tcW w:w="948" w:type="dxa"/>
            <w:vAlign w:val="center"/>
          </w:tcPr>
          <w:p w:rsidR="0088553D" w:rsidRPr="00F52518" w:rsidRDefault="00011942" w:rsidP="00F52518">
            <w:pPr>
              <w:jc w:val="center"/>
              <w:rPr>
                <w:sz w:val="18"/>
                <w:szCs w:val="18"/>
              </w:rPr>
            </w:pPr>
            <w:r w:rsidRPr="00F52518">
              <w:rPr>
                <w:rFonts w:hint="eastAsia"/>
                <w:sz w:val="18"/>
                <w:szCs w:val="18"/>
              </w:rPr>
              <w:t>省厅未提供</w:t>
            </w:r>
          </w:p>
        </w:tc>
      </w:tr>
    </w:tbl>
    <w:p w:rsidR="0088553D" w:rsidRDefault="00011942" w:rsidP="00011942">
      <w:pPr>
        <w:spacing w:line="500" w:lineRule="exact"/>
        <w:ind w:firstLineChars="200" w:firstLine="560"/>
        <w:rPr>
          <w:sz w:val="28"/>
          <w:szCs w:val="28"/>
        </w:rPr>
      </w:pPr>
      <w:r>
        <w:rPr>
          <w:rFonts w:hint="eastAsia"/>
          <w:sz w:val="28"/>
          <w:szCs w:val="28"/>
        </w:rPr>
        <w:t>综上，公司</w:t>
      </w:r>
      <w:r>
        <w:rPr>
          <w:rFonts w:hint="eastAsia"/>
          <w:sz w:val="28"/>
          <w:szCs w:val="28"/>
        </w:rPr>
        <w:t>2</w:t>
      </w:r>
      <w:r>
        <w:rPr>
          <w:sz w:val="28"/>
          <w:szCs w:val="28"/>
        </w:rPr>
        <w:t>019</w:t>
      </w:r>
      <w:r>
        <w:rPr>
          <w:sz w:val="28"/>
          <w:szCs w:val="28"/>
        </w:rPr>
        <w:t>年</w:t>
      </w:r>
      <w:r w:rsidRPr="00011942">
        <w:rPr>
          <w:sz w:val="28"/>
          <w:szCs w:val="28"/>
        </w:rPr>
        <w:t>烟气在线监控系统传输有效率</w:t>
      </w:r>
      <w:r>
        <w:rPr>
          <w:sz w:val="28"/>
          <w:szCs w:val="28"/>
        </w:rPr>
        <w:t>均在</w:t>
      </w:r>
      <w:r>
        <w:rPr>
          <w:rFonts w:hint="eastAsia"/>
          <w:sz w:val="28"/>
          <w:szCs w:val="28"/>
        </w:rPr>
        <w:t>9</w:t>
      </w:r>
      <w:r>
        <w:rPr>
          <w:sz w:val="28"/>
          <w:szCs w:val="28"/>
        </w:rPr>
        <w:t>0</w:t>
      </w:r>
      <w:r>
        <w:rPr>
          <w:rFonts w:hint="eastAsia"/>
          <w:sz w:val="28"/>
          <w:szCs w:val="28"/>
        </w:rPr>
        <w:t>%</w:t>
      </w:r>
      <w:r>
        <w:rPr>
          <w:rFonts w:hint="eastAsia"/>
          <w:sz w:val="28"/>
          <w:szCs w:val="28"/>
        </w:rPr>
        <w:t>以上。</w:t>
      </w:r>
    </w:p>
    <w:p w:rsidR="000C10BB" w:rsidRDefault="000C10BB" w:rsidP="00011942">
      <w:pPr>
        <w:spacing w:line="500" w:lineRule="exact"/>
        <w:ind w:firstLineChars="200" w:firstLine="560"/>
        <w:rPr>
          <w:sz w:val="28"/>
          <w:szCs w:val="28"/>
        </w:rPr>
      </w:pPr>
      <w:r>
        <w:rPr>
          <w:sz w:val="28"/>
          <w:szCs w:val="28"/>
        </w:rPr>
        <w:t>特此说明。</w:t>
      </w:r>
    </w:p>
    <w:p w:rsidR="00635490" w:rsidRDefault="00635490" w:rsidP="000C10BB">
      <w:pPr>
        <w:ind w:firstLineChars="257" w:firstLine="565"/>
        <w:jc w:val="left"/>
        <w:rPr>
          <w:sz w:val="22"/>
          <w:szCs w:val="28"/>
        </w:rPr>
      </w:pPr>
    </w:p>
    <w:p w:rsidR="000C10BB" w:rsidRPr="000C10BB" w:rsidRDefault="000C10BB" w:rsidP="000C10BB">
      <w:pPr>
        <w:ind w:firstLineChars="257" w:firstLine="565"/>
        <w:jc w:val="left"/>
        <w:rPr>
          <w:sz w:val="22"/>
          <w:szCs w:val="28"/>
        </w:rPr>
      </w:pPr>
      <w:r w:rsidRPr="000C10BB">
        <w:rPr>
          <w:sz w:val="22"/>
          <w:szCs w:val="28"/>
        </w:rPr>
        <w:t>附件</w:t>
      </w:r>
      <w:r w:rsidRPr="000C10BB">
        <w:rPr>
          <w:rFonts w:hint="eastAsia"/>
          <w:sz w:val="22"/>
          <w:szCs w:val="28"/>
        </w:rPr>
        <w:t>1</w:t>
      </w:r>
      <w:r w:rsidRPr="000C10BB">
        <w:rPr>
          <w:rFonts w:hint="eastAsia"/>
          <w:sz w:val="22"/>
          <w:szCs w:val="28"/>
        </w:rPr>
        <w:t>：华润电力（海丰）有限公司烟气在线监控设备联网申请复文</w:t>
      </w:r>
    </w:p>
    <w:p w:rsidR="003A2C93" w:rsidRDefault="00BC3E9C" w:rsidP="003A2C93">
      <w:pPr>
        <w:ind w:firstLineChars="257" w:firstLine="565"/>
        <w:jc w:val="left"/>
        <w:rPr>
          <w:sz w:val="22"/>
          <w:szCs w:val="28"/>
        </w:rPr>
      </w:pPr>
      <w:r>
        <w:rPr>
          <w:sz w:val="22"/>
          <w:szCs w:val="28"/>
        </w:rPr>
        <w:t>附件</w:t>
      </w:r>
      <w:r>
        <w:rPr>
          <w:rFonts w:hint="eastAsia"/>
          <w:sz w:val="22"/>
          <w:szCs w:val="28"/>
        </w:rPr>
        <w:t>2</w:t>
      </w:r>
      <w:r>
        <w:rPr>
          <w:rFonts w:hint="eastAsia"/>
          <w:sz w:val="22"/>
          <w:szCs w:val="28"/>
        </w:rPr>
        <w:t>：</w:t>
      </w:r>
      <w:r w:rsidRPr="00BC3E9C">
        <w:rPr>
          <w:rFonts w:hint="eastAsia"/>
          <w:sz w:val="22"/>
          <w:szCs w:val="28"/>
        </w:rPr>
        <w:t>2019</w:t>
      </w:r>
      <w:r w:rsidRPr="00BC3E9C">
        <w:rPr>
          <w:rFonts w:hint="eastAsia"/>
          <w:sz w:val="22"/>
          <w:szCs w:val="28"/>
        </w:rPr>
        <w:t>年</w:t>
      </w:r>
      <w:r w:rsidRPr="00BC3E9C">
        <w:rPr>
          <w:rFonts w:hint="eastAsia"/>
          <w:sz w:val="22"/>
          <w:szCs w:val="28"/>
        </w:rPr>
        <w:t>1</w:t>
      </w:r>
      <w:r>
        <w:rPr>
          <w:rFonts w:hint="eastAsia"/>
          <w:sz w:val="22"/>
          <w:szCs w:val="28"/>
        </w:rPr>
        <w:t>-</w:t>
      </w:r>
      <w:r>
        <w:rPr>
          <w:sz w:val="22"/>
          <w:szCs w:val="28"/>
        </w:rPr>
        <w:t>9</w:t>
      </w:r>
      <w:r>
        <w:rPr>
          <w:rFonts w:hint="eastAsia"/>
          <w:sz w:val="22"/>
          <w:szCs w:val="28"/>
        </w:rPr>
        <w:t>月</w:t>
      </w:r>
      <w:r w:rsidRPr="00BC3E9C">
        <w:rPr>
          <w:rFonts w:hint="eastAsia"/>
          <w:sz w:val="22"/>
          <w:szCs w:val="28"/>
        </w:rPr>
        <w:t>传输有效率统计清单</w:t>
      </w:r>
      <w:r>
        <w:rPr>
          <w:rFonts w:hint="eastAsia"/>
          <w:sz w:val="22"/>
          <w:szCs w:val="28"/>
        </w:rPr>
        <w:t>（来自广东省生态环境厅统计报表）</w:t>
      </w:r>
    </w:p>
    <w:p w:rsidR="00635490" w:rsidRPr="003A2C93" w:rsidRDefault="00635490" w:rsidP="003A2C93">
      <w:pPr>
        <w:ind w:firstLineChars="257" w:firstLine="565"/>
        <w:jc w:val="left"/>
        <w:rPr>
          <w:sz w:val="22"/>
          <w:szCs w:val="28"/>
        </w:rPr>
      </w:pPr>
    </w:p>
    <w:p w:rsidR="00BC3E9C" w:rsidRDefault="00BC3E9C" w:rsidP="000C10BB">
      <w:pPr>
        <w:ind w:firstLineChars="1620" w:firstLine="4536"/>
        <w:jc w:val="left"/>
        <w:rPr>
          <w:sz w:val="28"/>
          <w:szCs w:val="28"/>
        </w:rPr>
      </w:pPr>
    </w:p>
    <w:p w:rsidR="000C10BB" w:rsidRDefault="000C10BB" w:rsidP="000C10BB">
      <w:pPr>
        <w:ind w:firstLineChars="1620" w:firstLine="4536"/>
        <w:jc w:val="left"/>
        <w:rPr>
          <w:sz w:val="28"/>
          <w:szCs w:val="28"/>
        </w:rPr>
      </w:pPr>
      <w:r w:rsidRPr="0070213D">
        <w:rPr>
          <w:sz w:val="28"/>
          <w:szCs w:val="28"/>
        </w:rPr>
        <w:t>华润</w:t>
      </w:r>
      <w:r w:rsidRPr="0070213D">
        <w:rPr>
          <w:rFonts w:hint="eastAsia"/>
          <w:sz w:val="28"/>
          <w:szCs w:val="28"/>
        </w:rPr>
        <w:t>电力（海丰）有限公司</w:t>
      </w:r>
    </w:p>
    <w:p w:rsidR="000C10BB" w:rsidRDefault="000C10BB" w:rsidP="00BC3E9C">
      <w:pPr>
        <w:ind w:firstLineChars="1923" w:firstLine="5384"/>
        <w:jc w:val="left"/>
        <w:rPr>
          <w:sz w:val="28"/>
          <w:szCs w:val="28"/>
        </w:rPr>
      </w:pPr>
      <w:r>
        <w:rPr>
          <w:rFonts w:hint="eastAsia"/>
          <w:sz w:val="28"/>
          <w:szCs w:val="28"/>
        </w:rPr>
        <w:t>2020</w:t>
      </w:r>
      <w:r>
        <w:rPr>
          <w:rFonts w:hint="eastAsia"/>
          <w:sz w:val="28"/>
          <w:szCs w:val="28"/>
        </w:rPr>
        <w:t>年</w:t>
      </w:r>
      <w:r w:rsidR="00011942">
        <w:rPr>
          <w:sz w:val="28"/>
          <w:szCs w:val="28"/>
        </w:rPr>
        <w:t>6</w:t>
      </w:r>
      <w:r>
        <w:rPr>
          <w:rFonts w:hint="eastAsia"/>
          <w:sz w:val="28"/>
          <w:szCs w:val="28"/>
        </w:rPr>
        <w:t>月</w:t>
      </w:r>
      <w:r w:rsidR="00D36240">
        <w:rPr>
          <w:sz w:val="28"/>
          <w:szCs w:val="28"/>
        </w:rPr>
        <w:t>29</w:t>
      </w:r>
      <w:bookmarkStart w:id="0" w:name="_GoBack"/>
      <w:bookmarkEnd w:id="0"/>
      <w:r>
        <w:rPr>
          <w:rFonts w:hint="eastAsia"/>
          <w:sz w:val="28"/>
          <w:szCs w:val="28"/>
        </w:rPr>
        <w:t>日</w:t>
      </w:r>
    </w:p>
    <w:p w:rsidR="003A2C93" w:rsidRPr="003A2C93" w:rsidRDefault="003A2C93" w:rsidP="0009098E">
      <w:pPr>
        <w:spacing w:line="20" w:lineRule="exact"/>
      </w:pPr>
    </w:p>
    <w:sectPr w:rsidR="003A2C93" w:rsidRPr="003A2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B9F" w:rsidRDefault="00C12B9F" w:rsidP="00BC3E9C">
      <w:r>
        <w:separator/>
      </w:r>
    </w:p>
  </w:endnote>
  <w:endnote w:type="continuationSeparator" w:id="0">
    <w:p w:rsidR="00C12B9F" w:rsidRDefault="00C12B9F" w:rsidP="00BC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B9F" w:rsidRDefault="00C12B9F" w:rsidP="00BC3E9C">
      <w:r>
        <w:separator/>
      </w:r>
    </w:p>
  </w:footnote>
  <w:footnote w:type="continuationSeparator" w:id="0">
    <w:p w:rsidR="00C12B9F" w:rsidRDefault="00C12B9F" w:rsidP="00BC3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AB"/>
    <w:rsid w:val="00011942"/>
    <w:rsid w:val="0009098E"/>
    <w:rsid w:val="000C10BB"/>
    <w:rsid w:val="002109DB"/>
    <w:rsid w:val="002B4287"/>
    <w:rsid w:val="003A2C93"/>
    <w:rsid w:val="003F0159"/>
    <w:rsid w:val="00455AA2"/>
    <w:rsid w:val="00635490"/>
    <w:rsid w:val="00655B04"/>
    <w:rsid w:val="0070213D"/>
    <w:rsid w:val="007046FB"/>
    <w:rsid w:val="0088553D"/>
    <w:rsid w:val="00A615AB"/>
    <w:rsid w:val="00BC3E9C"/>
    <w:rsid w:val="00C12B9F"/>
    <w:rsid w:val="00D02C3F"/>
    <w:rsid w:val="00D36240"/>
    <w:rsid w:val="00EB6A3A"/>
    <w:rsid w:val="00F06A90"/>
    <w:rsid w:val="00F14E8B"/>
    <w:rsid w:val="00F422C8"/>
    <w:rsid w:val="00F52518"/>
    <w:rsid w:val="00FF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80B31"/>
  <w15:chartTrackingRefBased/>
  <w15:docId w15:val="{C92E1DD6-3C57-4732-AF2E-2C45890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2C93"/>
    <w:pPr>
      <w:ind w:leftChars="2500" w:left="100"/>
    </w:pPr>
  </w:style>
  <w:style w:type="character" w:customStyle="1" w:styleId="a4">
    <w:name w:val="日期 字符"/>
    <w:basedOn w:val="a0"/>
    <w:link w:val="a3"/>
    <w:uiPriority w:val="99"/>
    <w:semiHidden/>
    <w:rsid w:val="003A2C93"/>
  </w:style>
  <w:style w:type="paragraph" w:styleId="a5">
    <w:name w:val="Balloon Text"/>
    <w:basedOn w:val="a"/>
    <w:link w:val="a6"/>
    <w:uiPriority w:val="99"/>
    <w:semiHidden/>
    <w:unhideWhenUsed/>
    <w:rsid w:val="00F422C8"/>
    <w:rPr>
      <w:sz w:val="18"/>
      <w:szCs w:val="18"/>
    </w:rPr>
  </w:style>
  <w:style w:type="character" w:customStyle="1" w:styleId="a6">
    <w:name w:val="批注框文本 字符"/>
    <w:basedOn w:val="a0"/>
    <w:link w:val="a5"/>
    <w:uiPriority w:val="99"/>
    <w:semiHidden/>
    <w:rsid w:val="00F422C8"/>
    <w:rPr>
      <w:sz w:val="18"/>
      <w:szCs w:val="18"/>
    </w:rPr>
  </w:style>
  <w:style w:type="paragraph" w:styleId="a7">
    <w:name w:val="header"/>
    <w:basedOn w:val="a"/>
    <w:link w:val="a8"/>
    <w:uiPriority w:val="99"/>
    <w:unhideWhenUsed/>
    <w:rsid w:val="00BC3E9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C3E9C"/>
    <w:rPr>
      <w:sz w:val="18"/>
      <w:szCs w:val="18"/>
    </w:rPr>
  </w:style>
  <w:style w:type="paragraph" w:styleId="a9">
    <w:name w:val="footer"/>
    <w:basedOn w:val="a"/>
    <w:link w:val="aa"/>
    <w:uiPriority w:val="99"/>
    <w:unhideWhenUsed/>
    <w:rsid w:val="00BC3E9C"/>
    <w:pPr>
      <w:tabs>
        <w:tab w:val="center" w:pos="4153"/>
        <w:tab w:val="right" w:pos="8306"/>
      </w:tabs>
      <w:snapToGrid w:val="0"/>
      <w:jc w:val="left"/>
    </w:pPr>
    <w:rPr>
      <w:sz w:val="18"/>
      <w:szCs w:val="18"/>
    </w:rPr>
  </w:style>
  <w:style w:type="character" w:customStyle="1" w:styleId="aa">
    <w:name w:val="页脚 字符"/>
    <w:basedOn w:val="a0"/>
    <w:link w:val="a9"/>
    <w:uiPriority w:val="99"/>
    <w:rsid w:val="00BC3E9C"/>
    <w:rPr>
      <w:sz w:val="18"/>
      <w:szCs w:val="18"/>
    </w:rPr>
  </w:style>
  <w:style w:type="table" w:styleId="ab">
    <w:name w:val="Table Grid"/>
    <w:basedOn w:val="a1"/>
    <w:uiPriority w:val="39"/>
    <w:rsid w:val="0088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zhangsj2439</dc:creator>
  <cp:keywords/>
  <dc:description/>
  <cp:lastModifiedBy>1257524466@qq.com</cp:lastModifiedBy>
  <cp:revision>15</cp:revision>
  <cp:lastPrinted>2020-04-23T12:58:00Z</cp:lastPrinted>
  <dcterms:created xsi:type="dcterms:W3CDTF">2020-04-23T12:07:00Z</dcterms:created>
  <dcterms:modified xsi:type="dcterms:W3CDTF">2020-06-29T01:26:00Z</dcterms:modified>
</cp:coreProperties>
</file>