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企业名称：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兰州新诚热力有限公司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账户：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15609417077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王维彦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兰州远程方式: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打开https://61.178.81.248:4431界面登录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VPN用户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用户名：长天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密码：LZHBJ3210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数据库 10.10.40.51 (映射专网地址10.214.47.3）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远程PWD:hbj@wryzx_2018 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数据库用户 sa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sql密码 ：wryzx_2018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交换   10.10.50.50 (映射专网地址10.214.47.2）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远程PWD:hbj@wryzx_jh2018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应用   10.10.50.51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远程PWD:hbj@wryzx_yy2018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通讯   10.10.50.52 (映射专网地址10.214.47.1） 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远程PWD:hbj@wryzx_tx2018   映射的地址 :172.62.1.246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2020-11-04T01:55:48Z</dcterms:created>
  <dc:creator>Administrator</dc:creator>
  <cp:lastModifiedBy>清澄的＆琉璃色</cp:lastModifiedBy>
  <dcterms:modified xsi:type="dcterms:W3CDTF">2020-11-04T02:06:10Z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