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山西综合报表模块--政务公开中数据问题</w:t>
      </w:r>
    </w:p>
    <w:p>
      <w:pPr>
        <w:numPr>
          <w:numId w:val="0"/>
        </w:numPr>
      </w:pPr>
      <w:r>
        <w:drawing>
          <wp:inline distT="0" distB="0" distL="114300" distR="114300">
            <wp:extent cx="5267325" cy="1407795"/>
            <wp:effectExtent l="0" t="0" r="9525" b="19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导出政务公开数据时发现，废气、废水会出现某项污染物停运后，数据任然会出现的问题，如图，标准为0但是任然会有数据出现。废水亦是如此。所以需要对应修改正确污染物在线使用情况 存储Proc_ReportMonitorDataByWater、Proc_ReportMonitorDataByGas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2297430"/>
            <wp:effectExtent l="0" t="0" r="1206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1322705"/>
            <wp:effectExtent l="0" t="0" r="317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2、（1</w:t>
      </w:r>
      <w:bookmarkStart w:id="0" w:name="_GoBack"/>
      <w:bookmarkEnd w:id="0"/>
      <w:r>
        <w:rPr>
          <w:rFonts w:hint="eastAsia"/>
          <w:lang w:val="en-US" w:eastAsia="zh-CN"/>
        </w:rPr>
        <w:t>）废水未对停运进行标记，需要给废水也停运的企业状态中也标记停运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1036955"/>
            <wp:effectExtent l="0" t="0" r="1206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废气中有标记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653405" cy="2423160"/>
            <wp:effectExtent l="0" t="0" r="444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废气、废水需要去掉状态中未审核字样，如图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958215"/>
            <wp:effectExtent l="0" t="0" r="1016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385695"/>
            <wp:effectExtent l="0" t="0" r="381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3、经核实发现查询全部中废水中所列的企业并与基数表（dbo.jishu year=2019）中废水企业数目对不上，现在查出来的企业仅仅只有140家企业149个点位，而实际中存在215家企业229个点位。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未查到企业名称及编码如下</w:t>
      </w:r>
    </w:p>
    <w:tbl>
      <w:tblPr>
        <w:tblStyle w:val="4"/>
        <w:tblW w:w="6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1080"/>
        <w:gridCol w:w="3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企业编码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140200000482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同煤云冈矿污水厂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140200000478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大同煤矿集团有限责任公司四台矿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140200000475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大同煤矿集团永定庄煤业有限责任公司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140200000479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大同煤矿集团有限责任公司马脊梁矿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140200000491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中国北方发动机研究所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140000000310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大同煤矿集团有限责任公司煤气厂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140200000477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大同煤业股份有限公司燕子山矿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140200000489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山西好医生药业有限公司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140200000481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大同市御东污水处理有限责任公司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140200000237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大同同星抗生素有限责任公司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140200000460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华润雪花啤酒（中国）有限公司大同分公司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140200000453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山西普德药业有限公司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140200000455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山西晋柴机械制造有限公司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140200000486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同煤广发化学工业有限公司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140200000462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山西同达药业有限公司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140200000454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中车大同电力机车有限公司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140200000476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同煤大唐塔山煤矿有限公司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140200000451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山西仟源医药集团股份有限公司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140200000461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山西振东泰盛制药有限公司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140500000163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阳城国际发电有限责任公司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140000000557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山西晋丰煤化工有限责任公司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140500000161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高平新胜肉类食品有限公司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140500000165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山西天泽煤化工集团股份公司化工厂（气）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140000000280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山西森鹅服装有限公司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140500000288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晋城海斯制药有限公司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140500000121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晋城蓝焰煤业股份有限公司成庄矿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140500000197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山西泽州天泰锦辰煤业有限公司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140500000247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山西晋煤华昱煤化工有限责任公司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140500000136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山西高平科兴申家庄煤业有限公司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140500000290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山西高平科兴赵庄煤业有限公司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140500000128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山西华润大宁能源有限公司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140000000655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山西兰花丹峰化工股份有限公司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140500000144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山西兰花科技创业股份有限公司望云煤矿分公司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140500000186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山西兰花科技创业股份有限公司新材料分公司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140500000295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山西陵川崇安司家河煤业有限公司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140500000129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山西泽州天泰坤达煤业有限公司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140500000187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山西泽州天泰西陈庄煤业有限公司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140700000111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阳煤集团寿阳化工有限责任公司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140700000022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山西娃哈哈食品有限公司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140700000508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山西娃哈哈昌盛饮料有限公司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140700000510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灵石中煤化工有限责任公司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140700000870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山西汾西矿业集团南关煤业有限责任公司河东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140700000101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山西汾西矿业（集团）有限责任公司灵石公用事业分公司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140700000865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山西泽榆畜牧业开发有限公司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140700000871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山西汾西矿业集团南关煤业有限责任公司河西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141000000155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山西临汾染化（集团）有限责任公司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141000000083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山西平阳重工机械有限责任公司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141000000145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山西省襄汾县宏源煤焦化工有限公司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141000000167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山西福瑞鑫污水处理有限公司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140600000089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山西梨花春酿酒集团有限公司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140600000062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中煤平朔集团有限公司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140600000080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山西中煤平朔能源化工有限公司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140100000058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山西焦煤集团有限责任公司屯兰矿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140100000033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太原市梗阳实业集团有限公司清徐焦化分公司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140100000052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山西银焱集团娄烦东升煤焦有限公司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140100000048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山西亚鑫煤焦化有限公司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140100000064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太原煤气化股份有限公司炉峪口煤矿污水处理厂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140100000062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中车双喜轮胎有限公司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140100000075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山西西山煤电股份公司西铭矿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140100000022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太原市三兴煤炭气化有限公司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140100000065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山西太钢不锈钢钢管有限公司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140100000056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山西西山煤气化有限责任公司焦化一厂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140100000076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太原重型机械集团有限公司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140300000069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山西省阳泉固庄煤矿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140800000020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运城市绛县开发区源清水务有限公司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140000000897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山西彩佳印染有限公司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140000000914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华润雪花啤酒（运城）有限公司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140800000026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朗致集团万荣药业有限公司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140800000021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山西阳煤丰喜泉稷能源有限公司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140800000022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山西国投中鲁果汁有限公司芮城分公司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140800000031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亚宝药业集团股份有限公司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140000000157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山西阳煤丰喜肥业（集团）有限责任公司平陆分公司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140800000030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亚宝药业集团股份有限公司（风陵渡）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140400000228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山西东明光伏科技有限公司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140400000102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  <w:tc>
          <w:tcPr>
            <w:tcW w:w="33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山西天脊潞安化工有限公司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远程方式：</w:t>
      </w:r>
    </w:p>
    <w:p>
      <w:r>
        <w:rPr>
          <w:rFonts w:hint="eastAsia"/>
        </w:rPr>
        <w:t>山西省厅应用服务器：10.14.1.22:3650  administrator/sxhbt</w:t>
      </w:r>
      <w:r>
        <w:rPr>
          <w:rFonts w:hint="eastAsia"/>
          <w:lang w:val="en-US" w:eastAsia="zh-CN"/>
        </w:rPr>
        <w:t>_</w:t>
      </w:r>
      <w:r>
        <w:rPr>
          <w:rFonts w:hint="eastAsia"/>
        </w:rPr>
        <w:t>2009</w:t>
      </w:r>
    </w:p>
    <w:p>
      <w:r>
        <w:rPr>
          <w:rFonts w:hint="eastAsia"/>
        </w:rPr>
        <w:t>山西省厅数据库服务器：10.14.1.23:3650   administrator/sxhbt</w:t>
      </w:r>
      <w:r>
        <w:rPr>
          <w:rFonts w:hint="eastAsia"/>
          <w:lang w:val="en-US" w:eastAsia="zh-CN"/>
        </w:rPr>
        <w:t>@</w:t>
      </w:r>
      <w:r>
        <w:rPr>
          <w:rFonts w:hint="eastAsia"/>
        </w:rPr>
        <w:t>2009  sa /</w:t>
      </w:r>
      <w:r>
        <w:rPr>
          <w:rFonts w:ascii="宋体" w:hAnsi="Calibri" w:cs="宋体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宋体" w:hAnsi="Calibri" w:cs="宋体"/>
          <w:color w:val="000000"/>
          <w:kern w:val="0"/>
          <w:sz w:val="18"/>
          <w:szCs w:val="18"/>
          <w:lang w:val="zh-CN"/>
        </w:rPr>
        <w:t>SXHBT_admin!@#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</w:rPr>
        <w:t>国发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平台：</w:t>
      </w:r>
      <w:r>
        <w:rPr>
          <w:rFonts w:ascii="宋体" w:hAnsi="Calibri" w:cs="宋体"/>
          <w:color w:val="000000"/>
          <w:kern w:val="0"/>
          <w:szCs w:val="21"/>
          <w:lang w:val="zh-CN"/>
        </w:rPr>
        <w:t>http://192.168.120.99:8080/jointframe/app/AppMain!index.page</w:t>
      </w:r>
    </w:p>
    <w:p>
      <w:pPr>
        <w:rPr>
          <w:rFonts w:hint="eastAsia" w:ascii="宋体" w:hAnsi="Calibri" w:cs="宋体"/>
          <w:color w:val="000000"/>
          <w:kern w:val="0"/>
          <w:szCs w:val="21"/>
          <w:lang w:val="zh-CN"/>
        </w:rPr>
      </w:pPr>
      <w:r>
        <w:rPr>
          <w:rFonts w:ascii="宋体" w:hAnsi="Calibri" w:cs="宋体"/>
          <w:color w:val="000000"/>
          <w:kern w:val="0"/>
          <w:szCs w:val="21"/>
          <w:lang w:val="zh-CN"/>
        </w:rPr>
        <w:t>msl/11111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zh-CN"/>
        </w:rPr>
        <w:t>国发平台版本3.1  jdk版本1.7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7A475"/>
    <w:multiLevelType w:val="singleLevel"/>
    <w:tmpl w:val="E677A4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8B9570"/>
    <w:multiLevelType w:val="singleLevel"/>
    <w:tmpl w:val="438B957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324C"/>
    <w:rsid w:val="0B232BBC"/>
    <w:rsid w:val="0B344A46"/>
    <w:rsid w:val="0B727AF1"/>
    <w:rsid w:val="0F7B1FCC"/>
    <w:rsid w:val="177542C8"/>
    <w:rsid w:val="17FD4F52"/>
    <w:rsid w:val="20C1431F"/>
    <w:rsid w:val="2320316F"/>
    <w:rsid w:val="32EC3F4E"/>
    <w:rsid w:val="38281B64"/>
    <w:rsid w:val="3B2D366C"/>
    <w:rsid w:val="43DA024B"/>
    <w:rsid w:val="4DFE4B7F"/>
    <w:rsid w:val="4FA1646A"/>
    <w:rsid w:val="50287854"/>
    <w:rsid w:val="59EA26A8"/>
    <w:rsid w:val="62E82298"/>
    <w:rsid w:val="64657E58"/>
    <w:rsid w:val="65E159E4"/>
    <w:rsid w:val="666343B1"/>
    <w:rsid w:val="6D3B16E7"/>
    <w:rsid w:val="7608313E"/>
    <w:rsid w:val="776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怪莪↘太年輕</cp:lastModifiedBy>
  <dcterms:modified xsi:type="dcterms:W3CDTF">2019-06-27T01:50:03Z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