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甘肃宏汇能源化工有限公司数采仪MN号不一致问题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1.3.1环保端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"http://192.168.8.17:8080/jointframe/app/AppMain!index.page"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36"/>
          <w:lang w:val="en-US" w:eastAsia="zh-CN"/>
        </w:rPr>
        <w:t>http://192.168.8.17:8080/jointframe/app/AppMain!index.page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用户名： jyg       密码：jyg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0500" cy="2116455"/>
            <wp:effectExtent l="0" t="0" r="6350" b="17145"/>
            <wp:docPr id="1" name="图片 1" descr="b165adc55e340856d080cf2b22a7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65adc55e340856d080cf2b22a73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2.4.1环保端http://192.168.8.15:8080/jointos/app/AppMain!index.page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用户名： jyg          密码：jyg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0500" cy="2351405"/>
            <wp:effectExtent l="0" t="0" r="6350" b="10795"/>
            <wp:docPr id="2" name="图片 2" descr="afa99135b63a36638d809ddd02bd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a99135b63a36638d809ddd02bdf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企业端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"http://qymonitor.envsc.cn/amOnline/app/AppMain.page"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http://qymonitor.envsc.cn/amOnline/app/AppMain.page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用户名：13399420207   密码：fln5940614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1135" cy="2191385"/>
            <wp:effectExtent l="0" t="0" r="571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远程方式：60.164.190.196:8880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administrator       jyghb@123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DA1D"/>
    <w:multiLevelType w:val="singleLevel"/>
    <w:tmpl w:val="753FDA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41F9"/>
    <w:rsid w:val="701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2019-09-20T08:28:22Z</dcterms:created>
  <dc:creator>Administrator</dc:creator>
  <cp:lastModifiedBy>清澄的＆琉璃色</cp:lastModifiedBy>
  <dcterms:modified xsi:type="dcterms:W3CDTF">2019-09-20T08:36:24Z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