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sz w:val="48"/>
          <w:szCs w:val="48"/>
        </w:rPr>
      </w:pPr>
      <w:r>
        <w:rPr>
          <w:rFonts w:hint="eastAsia" w:asciiTheme="majorAscii"/>
          <w:sz w:val="48"/>
          <w:szCs w:val="48"/>
        </w:rPr>
        <w:t>关于新疆自治区省厅国法软件定制版模块</w:t>
      </w:r>
      <w:r>
        <w:rPr>
          <w:rFonts w:hint="eastAsia" w:asciiTheme="majorAscii"/>
          <w:sz w:val="48"/>
          <w:szCs w:val="48"/>
          <w:lang w:val="en-US" w:eastAsia="zh-CN"/>
        </w:rPr>
        <w:t>部分</w:t>
      </w:r>
      <w:r>
        <w:rPr>
          <w:rFonts w:hint="eastAsia" w:asciiTheme="majorAscii"/>
          <w:sz w:val="48"/>
          <w:szCs w:val="48"/>
        </w:rPr>
        <w:t>变更的需求问题</w:t>
      </w:r>
    </w:p>
    <w:p>
      <w:pPr>
        <w:jc w:val="center"/>
        <w:rPr>
          <w:rFonts w:hint="eastAsia" w:asciiTheme="majorAscii"/>
          <w:sz w:val="48"/>
          <w:szCs w:val="48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在2016年的运维工作中省厅以50万资金定制开发了两个统计报表需求。截图如下：</w:t>
      </w:r>
    </w:p>
    <w:p>
      <w:pPr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1447800</wp:posOffset>
            </wp:positionH>
            <wp:positionV relativeFrom="page">
              <wp:posOffset>2539365</wp:posOffset>
            </wp:positionV>
            <wp:extent cx="1647825" cy="543877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两个统计功能是用来每天统计纳入到重点排污单位的废气、废水小时数据超标的情况。在使用的过程中发现“排污单位废气小时超标统计”查询的结果显示有部分数据“含氧量”（折算数据）大于19的也被统计出来，且无法判定该企业下的监控点是否纳入到考核（部分污染物也是如此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注：（设置某个条件，可以将不参与统计的监控点、污染物不与统计）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客户需求如下：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在“排污单位废气小时数据超标统计”增加数据类别（折算、实测），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折算数据再追加“氧含量”数值，若为实测数据（氧含量空值）。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在“排污单位废气小时数据超标统计”中追加是否参与统计。数据来源（实时与排查系统进行动态关联），如果排查系统企业有变更则在统计报表中也会产生相应的变化。具体截图截图如下：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5659120" cy="3215640"/>
            <wp:effectExtent l="0" t="0" r="17780" b="0"/>
            <wp:wrapTight wrapText="bothSides">
              <wp:wrapPolygon>
                <wp:start x="0" y="0"/>
                <wp:lineTo x="0" y="21498"/>
                <wp:lineTo x="21522" y="21498"/>
                <wp:lineTo x="2152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7CEBF3"/>
    <w:multiLevelType w:val="singleLevel"/>
    <w:tmpl w:val="E37CE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92D7E"/>
    <w:rsid w:val="576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AK47</dc:creator>
  <cp:lastModifiedBy>Akx</cp:lastModifiedBy>
  <dcterms:modified xsi:type="dcterms:W3CDTF">2019-10-10T04:48:46Z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