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省直管电厂行政区划由省级迁移到地市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国电黄金埠发电有限公司：   pscode:  360000000070        迁移到地市：上饶市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江西赣能股份有限公司丰城二期发电厂：pscode: 360000000100迁移到地市：宜春市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华能安源发电有限责任公司：pscode: 360000000132           迁移到地市：萍乡市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江西大唐国际抚州发电有限责任公司：pscode: 360000000133   迁移到地市：抚州市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国电九江发电有限公司：pscode:  360400000001              迁移到地市：九江市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江西大唐国际新余发电有限责任公司：pscode: 360500000002   迁移到地市：新余市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国家电投集团江西电力有限公司分宜发电厂：pscode: 360521000001 迁移到地市：新余市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贵溪发电有限责任公司：pscode: 360681000002               迁移到地市：鹰潭市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华能瑞金发电有限责任公司：pscode: 360721000005           迁移到地市：赣州市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华能国际电力股份有限公司井冈山电厂：pscode: 360800000001 迁移到地市：吉安市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国电丰城发电有限公司：pscode: 360981000001               迁移到地市：宜春市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国家电投集团江西发电有限公司新昌分公司：pscode:  360100000008迁移到地市：南昌市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中电投江西电力有限公司景德镇发电厂：pscode: 360200000001 迁移到地市：景德镇市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14B72"/>
    <w:rsid w:val="5B0A133C"/>
    <w:rsid w:val="5C9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2019-12-17T07:22:14Z</dcterms:created>
  <dc:creator>Administrator.USER-20180806ZL</dc:creator>
  <cp:lastModifiedBy>黄磊磊咩</cp:lastModifiedBy>
  <dcterms:modified xsi:type="dcterms:W3CDTF">2019-12-17T08:10:28Z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