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问题描述：</w:t>
      </w:r>
    </w:p>
    <w:p>
      <w:r>
        <w:drawing>
          <wp:inline distT="0" distB="0" distL="114300" distR="114300">
            <wp:extent cx="5273040" cy="2492375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综合展示平台掉线偏多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需求描述：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减少综合展示平台</w:t>
      </w:r>
      <w:bookmarkStart w:id="0" w:name="_GoBack"/>
      <w:bookmarkEnd w:id="0"/>
      <w:r>
        <w:rPr>
          <w:rFonts w:hint="eastAsia"/>
          <w:lang w:val="en-US" w:eastAsia="zh-CN"/>
        </w:rPr>
        <w:t>企业掉线数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D598D"/>
    <w:rsid w:val="3F45669D"/>
    <w:rsid w:val="6F6D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2019-12-08T04:59:19Z</dcterms:created>
  <dc:creator>huwanqiang</dc:creator>
  <cp:lastModifiedBy>淋雨一起与你走</cp:lastModifiedBy>
  <dcterms:modified xsi:type="dcterms:W3CDTF">2019-12-08T07:42:12Z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