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sz w:val="32"/>
          <w:szCs w:val="32"/>
        </w:rPr>
        <w:t>无锡市</w:t>
      </w:r>
      <w:r>
        <w:rPr>
          <w:rFonts w:hint="eastAsia"/>
          <w:sz w:val="32"/>
          <w:szCs w:val="32"/>
          <w:lang w:eastAsia="zh-CN"/>
        </w:rPr>
        <w:t>宜兴天山水泥有限公司</w:t>
      </w:r>
      <w:r>
        <w:rPr>
          <w:rFonts w:hint="eastAsia"/>
          <w:sz w:val="32"/>
          <w:szCs w:val="32"/>
          <w:lang w:val="en-US" w:eastAsia="zh-CN"/>
        </w:rPr>
        <w:t>11月</w:t>
      </w:r>
      <w:r>
        <w:rPr>
          <w:rFonts w:hint="eastAsia"/>
          <w:sz w:val="32"/>
          <w:szCs w:val="32"/>
          <w:lang w:eastAsia="zh-CN"/>
        </w:rPr>
        <w:t>日数据异常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问题描述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无锡市宜兴市天山水泥有限公司</w:t>
      </w:r>
      <w:r>
        <w:rPr>
          <w:rFonts w:hint="eastAsia"/>
          <w:sz w:val="32"/>
          <w:szCs w:val="32"/>
          <w:lang w:val="en-US" w:eastAsia="zh-CN"/>
        </w:rPr>
        <w:t>2个排口日数据异常,登录国发平台统计报表模块查询11月份月报表发现污染物浓度均为</w:t>
      </w:r>
      <w:r>
        <w:rPr>
          <w:rFonts w:hint="default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default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.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在数据库排查发现日数据的实测浓度和折算浓度的DataSource均为</w:t>
      </w:r>
      <w:r>
        <w:rPr>
          <w:rFonts w:hint="default"/>
          <w:sz w:val="32"/>
          <w:szCs w:val="32"/>
          <w:lang w:val="en-US" w:eastAsia="zh-CN"/>
        </w:rPr>
        <w:t>’’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default"/>
          <w:sz w:val="32"/>
          <w:szCs w:val="32"/>
          <w:lang w:val="en-US" w:eastAsia="zh-CN"/>
        </w:rPr>
        <w:t>’’</w:t>
      </w:r>
      <w:r>
        <w:rPr>
          <w:rFonts w:hint="eastAsia"/>
          <w:sz w:val="32"/>
          <w:szCs w:val="32"/>
          <w:lang w:val="en-US" w:eastAsia="zh-CN"/>
        </w:rPr>
        <w:t>,排放量一般情况是正常的DataSource为</w:t>
      </w:r>
      <w:r>
        <w:rPr>
          <w:rFonts w:hint="default"/>
          <w:sz w:val="32"/>
          <w:szCs w:val="32"/>
          <w:lang w:val="en-US" w:eastAsia="zh-CN"/>
        </w:rPr>
        <w:t>’’</w:t>
      </w:r>
      <w:r>
        <w:rPr>
          <w:rFonts w:hint="eastAsia"/>
          <w:sz w:val="32"/>
          <w:szCs w:val="32"/>
          <w:lang w:val="en-US" w:eastAsia="zh-CN"/>
        </w:rPr>
        <w:t>null</w:t>
      </w:r>
      <w:r>
        <w:rPr>
          <w:rFonts w:hint="default"/>
          <w:sz w:val="32"/>
          <w:szCs w:val="32"/>
          <w:lang w:val="en-US" w:eastAsia="zh-CN"/>
        </w:rPr>
        <w:t>’’</w:t>
      </w:r>
      <w:r>
        <w:rPr>
          <w:rFonts w:hint="eastAsia"/>
          <w:sz w:val="32"/>
          <w:szCs w:val="32"/>
          <w:lang w:val="en-US" w:eastAsia="zh-CN"/>
        </w:rPr>
        <w:t>,但是如果小时数据有修约的话日数据的排放量的DataSource便为</w:t>
      </w:r>
      <w:r>
        <w:rPr>
          <w:rFonts w:hint="default"/>
          <w:sz w:val="32"/>
          <w:szCs w:val="32"/>
          <w:lang w:val="en-US" w:eastAsia="zh-CN"/>
        </w:rPr>
        <w:t>’’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default"/>
          <w:sz w:val="32"/>
          <w:szCs w:val="32"/>
          <w:lang w:val="en-US" w:eastAsia="zh-CN"/>
        </w:rPr>
        <w:t>’’</w:t>
      </w:r>
      <w:r>
        <w:rPr>
          <w:rFonts w:hint="eastAsia"/>
          <w:sz w:val="32"/>
          <w:szCs w:val="32"/>
          <w:lang w:val="en-US" w:eastAsia="zh-CN"/>
        </w:rPr>
        <w:t>;再次排查发现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DataSource虽然为</w:t>
      </w:r>
      <w:r>
        <w:rPr>
          <w:rFonts w:hint="default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default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但是数据是企业直报的.该企业在11.18日早上8.01分上报了11.15\11.16\11.17三天的日数据与数据库查到的数据匹配(该排查主要针对5000吨窑尾进行的排查).</w:t>
      </w:r>
    </w:p>
    <w:p>
      <w:pPr>
        <w:pStyle w:val="5"/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无锡市国发平台相关情况</w:t>
      </w:r>
      <w:r>
        <w:rPr>
          <w:rFonts w:hint="eastAsia"/>
          <w:b/>
          <w:bCs/>
          <w:sz w:val="32"/>
          <w:szCs w:val="32"/>
        </w:rPr>
        <w:t>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Pscode:320282000117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Outputcode :1 (2500吨窑尾)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Outputcode: 3 (5000吨窑尾)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.无锡市国发平台地址</w:t>
      </w:r>
      <w:r>
        <w:rPr>
          <w:rFonts w:hint="eastAsia"/>
          <w:sz w:val="28"/>
          <w:szCs w:val="28"/>
        </w:rPr>
        <w:t>；</w:t>
      </w: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"http://10.32.24.65:8080/jointframe/app" </w:instrText>
      </w:r>
      <w:r>
        <w:fldChar w:fldCharType="separate"/>
      </w:r>
      <w:r>
        <w:rPr>
          <w:rStyle w:val="4"/>
          <w:sz w:val="28"/>
          <w:szCs w:val="28"/>
        </w:rPr>
        <w:t>http://10.32.24.65:8080/jointframe/app</w:t>
      </w:r>
      <w:r>
        <w:rPr>
          <w:rStyle w:val="4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  <w:r>
        <w:rPr>
          <w:sz w:val="28"/>
          <w:szCs w:val="28"/>
        </w:rPr>
        <w:t>账户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appadmin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密码</w:t>
      </w:r>
      <w:r>
        <w:rPr>
          <w:rFonts w:hint="eastAsia"/>
          <w:sz w:val="28"/>
          <w:szCs w:val="28"/>
        </w:rPr>
        <w:t>：q</w:t>
      </w:r>
      <w:r>
        <w:rPr>
          <w:sz w:val="28"/>
          <w:szCs w:val="28"/>
        </w:rPr>
        <w:t>1w2e3r4t5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.远程方式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远程软件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object>
          <v:shape id="_x0000_i1025" o:spt="75" type="#_x0000_t75" style="height:40.8pt;width:106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133850" cy="3533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用户名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wxbee_changtian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密码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Ct@shjj_0116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3.应用和交换服务器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IP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.32.24.65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11065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账户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Administrator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密码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Ct@shjj_10065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通讯服务器：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IP</w:t>
      </w:r>
      <w:r>
        <w:rPr>
          <w:rFonts w:hint="eastAsia"/>
          <w:sz w:val="28"/>
          <w:szCs w:val="28"/>
        </w:rPr>
        <w:t>：1</w:t>
      </w:r>
      <w:r>
        <w:rPr>
          <w:sz w:val="28"/>
          <w:szCs w:val="28"/>
        </w:rPr>
        <w:t>0.32.24.62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11062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账户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Administrator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密码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Ct@shjj_10062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通讯端口</w:t>
      </w:r>
      <w:r>
        <w:rPr>
          <w:rFonts w:hint="eastAsia"/>
          <w:sz w:val="28"/>
          <w:szCs w:val="28"/>
        </w:rPr>
        <w:t>：5</w:t>
      </w:r>
      <w:r>
        <w:rPr>
          <w:sz w:val="28"/>
          <w:szCs w:val="28"/>
        </w:rPr>
        <w:t>013  5005  5007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.数据库服务器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IP</w:t>
      </w:r>
      <w:r>
        <w:rPr>
          <w:rFonts w:hint="eastAsia"/>
          <w:sz w:val="28"/>
          <w:szCs w:val="28"/>
        </w:rPr>
        <w:t>：1</w:t>
      </w:r>
      <w:r>
        <w:rPr>
          <w:sz w:val="28"/>
          <w:szCs w:val="28"/>
        </w:rPr>
        <w:t>0.32.24.64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11064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账户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Administrator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密码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Ct</w:t>
      </w:r>
      <w:r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shjj_10064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数据库的账户密码：</w:t>
      </w:r>
      <w:r>
        <w:rPr>
          <w:sz w:val="28"/>
          <w:szCs w:val="28"/>
        </w:rPr>
        <w:t>sa   wx@HB.60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DC"/>
    <w:rsid w:val="001B2EDC"/>
    <w:rsid w:val="001F183F"/>
    <w:rsid w:val="00400DF4"/>
    <w:rsid w:val="00974723"/>
    <w:rsid w:val="00DD51F7"/>
    <w:rsid w:val="00E138D0"/>
    <w:rsid w:val="00E300A1"/>
    <w:rsid w:val="00F32524"/>
    <w:rsid w:val="4D380F46"/>
    <w:rsid w:val="6EB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650</Characters>
  <Lines>5</Lines>
  <Paragraphs>1</Paragraphs>
  <TotalTime>84</TotalTime>
  <ScaleCrop>false</ScaleCrop>
  <LinksUpToDate>false</LinksUpToDate>
  <CharactersWithSpaces>763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2019-10-17T06:26:00Z</dcterms:created>
  <dc:creator>asus</dc:creator>
  <cp:lastModifiedBy>Administrator</cp:lastModifiedBy>
  <dcterms:modified xsi:type="dcterms:W3CDTF">2019-11-18T07:50:09Z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