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月报时候发现长治这块数据修约了流量后流量比原来要低很多，结果排放量反而比以前更大了。同时查看了晋城的一家企业也有这种情况，所以看是当初设计就是这样还是怎么需要重新整理，这个可能山西省各个地市均存在这种情况。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核实了长治一家企业数据 首钢长治钢铁有限公司  企业编码140000000260  </w:t>
      </w:r>
    </w:p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2X75吨锅炉废气排放口  排放口编码20</w:t>
      </w:r>
    </w:p>
    <w:p>
      <w:r>
        <w:drawing>
          <wp:inline distT="0" distB="0" distL="114300" distR="114300">
            <wp:extent cx="6299835" cy="1706880"/>
            <wp:effectExtent l="0" t="0" r="5715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该企业在2018-11-13往后出现大面积修约痕迹，经核实该企业点位重新计算排放量时出现问题，即如果修约了流量，未修约浓度，则排放量=流量原始值*浓度修正值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3342640" cy="533400"/>
            <wp:effectExtent l="0" t="0" r="1016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4264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而如果同时修约了流量和浓度 则正常用流量修正值*修正浓度值</w:t>
      </w:r>
    </w:p>
    <w:p>
      <w:r>
        <w:drawing>
          <wp:inline distT="0" distB="0" distL="114300" distR="114300">
            <wp:extent cx="3542665" cy="752475"/>
            <wp:effectExtent l="0" t="0" r="63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4266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同比了晋城的一家企业，则发现晋城的规则有正常和不正常情况，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山西晋煤天源化工有限公司   140000000327  锅炉废气排放口 排放口编码：15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正常的一条数据</w:t>
      </w:r>
    </w:p>
    <w:p>
      <w:r>
        <w:drawing>
          <wp:inline distT="0" distB="0" distL="114300" distR="114300">
            <wp:extent cx="5554345" cy="2073275"/>
            <wp:effectExtent l="0" t="0" r="8255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434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3971290" cy="800100"/>
            <wp:effectExtent l="0" t="0" r="1016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7129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不正常的一条数据</w:t>
      </w:r>
    </w:p>
    <w:p>
      <w:r>
        <w:drawing>
          <wp:inline distT="0" distB="0" distL="114300" distR="114300">
            <wp:extent cx="3447415" cy="361950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741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r>
        <w:drawing>
          <wp:inline distT="0" distB="0" distL="114300" distR="114300">
            <wp:extent cx="5830570" cy="2169160"/>
            <wp:effectExtent l="0" t="0" r="1778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30570" cy="2169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lang w:val="en-US" w:eastAsia="zh-CN"/>
        </w:rPr>
        <w:t>可以明显看到 前后两条数据情况一样 但是排放量情况完全不同  差异过大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1770" cy="2056765"/>
            <wp:effectExtent l="0" t="0" r="5080" b="63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056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2A28D7"/>
    <w:rsid w:val="4218586E"/>
    <w:rsid w:val="47A5789A"/>
    <w:rsid w:val="563A6AE0"/>
    <w:rsid w:val="6DB07829"/>
    <w:rsid w:val="7238668D"/>
    <w:rsid w:val="796D2454"/>
    <w:rsid w:val="7A405D3E"/>
    <w:rsid w:val="7AA3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2018-12-24T03:30:59Z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