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325D" w14:textId="6F45C3C3" w:rsidR="00421998" w:rsidRDefault="00063716" w:rsidP="00063716">
      <w:pPr>
        <w:jc w:val="center"/>
        <w:rPr>
          <w:rFonts w:ascii="宋体" w:eastAsia="宋体" w:hAnsi="宋体" w:hint="eastAsia"/>
          <w:sz w:val="48"/>
          <w:szCs w:val="48"/>
        </w:rPr>
      </w:pPr>
      <w:r w:rsidRPr="00063716">
        <w:rPr>
          <w:rFonts w:ascii="宋体" w:eastAsia="宋体" w:hAnsi="宋体" w:hint="eastAsia"/>
          <w:sz w:val="48"/>
          <w:szCs w:val="48"/>
        </w:rPr>
        <w:t>安徽省铜陵市行政区划调整</w:t>
      </w:r>
    </w:p>
    <w:p w14:paraId="329220D2" w14:textId="13F9895F" w:rsidR="00063716" w:rsidRDefault="00063716" w:rsidP="00063716">
      <w:pPr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安徽省铜陵市不对，铜陵市局要求更新区划，具体详情如下：</w:t>
      </w:r>
    </w:p>
    <w:p w14:paraId="1BAA1FEC" w14:textId="2D392453" w:rsidR="00063716" w:rsidRDefault="00063716" w:rsidP="00063716">
      <w:pPr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安徽省铜陵市：铜官山区（</w:t>
      </w:r>
      <w:r w:rsidRPr="00063716">
        <w:rPr>
          <w:rFonts w:ascii="宋体" w:eastAsia="宋体" w:hAnsi="宋体" w:hint="eastAsia"/>
          <w:sz w:val="30"/>
          <w:szCs w:val="30"/>
        </w:rPr>
        <w:t>340702000</w:t>
      </w:r>
      <w:r>
        <w:rPr>
          <w:rFonts w:ascii="宋体" w:eastAsia="宋体" w:hAnsi="宋体" w:hint="eastAsia"/>
          <w:sz w:val="30"/>
          <w:szCs w:val="30"/>
        </w:rPr>
        <w:t>）、狮子山区（</w:t>
      </w:r>
      <w:r w:rsidRPr="00063716">
        <w:rPr>
          <w:rFonts w:ascii="宋体" w:eastAsia="宋体" w:hAnsi="宋体" w:hint="eastAsia"/>
          <w:sz w:val="30"/>
          <w:szCs w:val="30"/>
        </w:rPr>
        <w:t>340703000</w:t>
      </w:r>
      <w:r>
        <w:rPr>
          <w:rFonts w:ascii="宋体" w:eastAsia="宋体" w:hAnsi="宋体" w:hint="eastAsia"/>
          <w:sz w:val="30"/>
          <w:szCs w:val="30"/>
        </w:rPr>
        <w:t>）、铜陵县（</w:t>
      </w:r>
      <w:r w:rsidRPr="00063716">
        <w:rPr>
          <w:rFonts w:ascii="宋体" w:eastAsia="宋体" w:hAnsi="宋体" w:hint="eastAsia"/>
          <w:sz w:val="30"/>
          <w:szCs w:val="30"/>
        </w:rPr>
        <w:t>340721000</w:t>
      </w:r>
      <w:r>
        <w:rPr>
          <w:rFonts w:ascii="宋体" w:eastAsia="宋体" w:hAnsi="宋体" w:hint="eastAsia"/>
          <w:sz w:val="30"/>
          <w:szCs w:val="30"/>
        </w:rPr>
        <w:t>）该区划已于2015年已经注销。</w:t>
      </w:r>
    </w:p>
    <w:p w14:paraId="4117118B" w14:textId="7893F48B" w:rsidR="00063716" w:rsidRDefault="00063716" w:rsidP="00063716">
      <w:pPr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铜官山区和狮子山区于2015年合并成立新的区划为：铜官区（340705000）</w:t>
      </w:r>
    </w:p>
    <w:p w14:paraId="6CE257AC" w14:textId="1BCA8CAF" w:rsidR="00063716" w:rsidRDefault="00063716" w:rsidP="00063716">
      <w:pPr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铜陵县撤销设立新的区划</w:t>
      </w:r>
      <w:r w:rsidR="00141A94">
        <w:rPr>
          <w:rFonts w:ascii="宋体" w:eastAsia="宋体" w:hAnsi="宋体" w:hint="eastAsia"/>
          <w:sz w:val="30"/>
          <w:szCs w:val="30"/>
        </w:rPr>
        <w:t>为：义安区（340706000）</w:t>
      </w:r>
    </w:p>
    <w:p w14:paraId="0EEFE775" w14:textId="167BFA1E" w:rsidR="00141A94" w:rsidRDefault="00141A94" w:rsidP="00063716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原枞阳县区划（340723000）不对，正确的区划为340722000</w:t>
      </w:r>
      <w:r w:rsidR="00103F88">
        <w:rPr>
          <w:rFonts w:ascii="宋体" w:eastAsia="宋体" w:hAnsi="宋体" w:hint="eastAsia"/>
          <w:sz w:val="30"/>
          <w:szCs w:val="30"/>
        </w:rPr>
        <w:t>。</w:t>
      </w:r>
    </w:p>
    <w:p w14:paraId="370536A1" w14:textId="7F75DBE4" w:rsidR="00103F88" w:rsidRDefault="00103F88" w:rsidP="00063716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郊区行政区划正确无需变动。</w:t>
      </w:r>
    </w:p>
    <w:p w14:paraId="76D8F5EE" w14:textId="419F4AAA" w:rsidR="00103F88" w:rsidRDefault="00103F88" w:rsidP="00063716">
      <w:pPr>
        <w:jc w:val="left"/>
        <w:rPr>
          <w:rFonts w:ascii="宋体" w:eastAsia="宋体" w:hAnsi="宋体"/>
          <w:sz w:val="30"/>
          <w:szCs w:val="30"/>
        </w:rPr>
      </w:pPr>
      <w:r w:rsidRPr="00103F88">
        <w:rPr>
          <w:rFonts w:ascii="宋体" w:eastAsia="宋体" w:hAnsi="宋体"/>
          <w:noProof/>
          <w:sz w:val="30"/>
          <w:szCs w:val="30"/>
        </w:rPr>
        <w:drawing>
          <wp:inline distT="0" distB="0" distL="0" distR="0" wp14:anchorId="11165E0B" wp14:editId="54CD5088">
            <wp:extent cx="5274310" cy="3832860"/>
            <wp:effectExtent l="0" t="0" r="2540" b="0"/>
            <wp:docPr id="26145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2973" w14:textId="753CD01A" w:rsidR="00103F88" w:rsidRPr="00141A94" w:rsidRDefault="00103F88" w:rsidP="00063716">
      <w:pPr>
        <w:jc w:val="left"/>
        <w:rPr>
          <w:rFonts w:ascii="宋体" w:eastAsia="宋体" w:hAnsi="宋体" w:hint="eastAsia"/>
          <w:sz w:val="30"/>
          <w:szCs w:val="30"/>
        </w:rPr>
      </w:pPr>
      <w:r w:rsidRPr="00103F88">
        <w:rPr>
          <w:rFonts w:ascii="宋体" w:eastAsia="宋体" w:hAnsi="宋体"/>
          <w:noProof/>
          <w:sz w:val="30"/>
          <w:szCs w:val="30"/>
        </w:rPr>
        <w:lastRenderedPageBreak/>
        <w:drawing>
          <wp:inline distT="0" distB="0" distL="0" distR="0" wp14:anchorId="0F22F10A" wp14:editId="1F65740D">
            <wp:extent cx="5274310" cy="3786505"/>
            <wp:effectExtent l="0" t="0" r="2540" b="4445"/>
            <wp:docPr id="105182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F88" w:rsidRPr="0014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77"/>
    <w:rsid w:val="00063716"/>
    <w:rsid w:val="00103F88"/>
    <w:rsid w:val="00141A94"/>
    <w:rsid w:val="002C29E9"/>
    <w:rsid w:val="00421998"/>
    <w:rsid w:val="00724E77"/>
    <w:rsid w:val="007B68E7"/>
    <w:rsid w:val="00914C4C"/>
    <w:rsid w:val="00C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F500"/>
  <w15:chartTrackingRefBased/>
  <w15:docId w15:val="{59AAD712-6EC2-4594-999D-7C776C72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4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7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7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7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E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E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E7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4E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E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E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E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E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4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5</cp:revision>
  <dcterms:created xsi:type="dcterms:W3CDTF">2025-02-24T01:55:00Z</dcterms:created>
  <dcterms:modified xsi:type="dcterms:W3CDTF">2025-02-24T02:11:00Z</dcterms:modified>
</cp:coreProperties>
</file>