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770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5"/>
        <w:gridCol w:w="1853"/>
        <w:gridCol w:w="1807"/>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70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数据处理申请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申请人</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吴浪波</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申请时间</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2" w:hRule="atLeast"/>
        </w:trPr>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问题描述及截图</w:t>
            </w:r>
          </w:p>
        </w:tc>
        <w:tc>
          <w:tcPr>
            <w:tcW w:w="596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Helvetica" w:hAnsi="Helvetica" w:cs="Helvetica"/>
                <w:i w:val="0"/>
                <w:iCs w:val="0"/>
                <w:caps w:val="0"/>
                <w:color w:val="2E3544"/>
                <w:spacing w:val="0"/>
                <w:sz w:val="19"/>
                <w:szCs w:val="19"/>
                <w:lang w:val="en-US" w:eastAsia="zh-CN"/>
              </w:rPr>
            </w:pPr>
            <w:r>
              <w:rPr>
                <w:rFonts w:hint="default" w:ascii="Helvetica" w:hAnsi="Helvetica" w:cs="Helvetica"/>
                <w:i w:val="0"/>
                <w:iCs w:val="0"/>
                <w:caps w:val="0"/>
                <w:color w:val="2E3544"/>
                <w:spacing w:val="0"/>
                <w:sz w:val="19"/>
                <w:szCs w:val="19"/>
                <w:lang w:val="en-US" w:eastAsia="zh-CN"/>
              </w:rPr>
              <w:t>韶关盈瑾金属有限公司于2024年8月9日重新申请排污许可证，经核实全国排污许可证管理信息平台（公开端），该公司最新排污许可证要求总氮、氨氮、PH、流量污染因子监测方式已更改为手工监测，现已不需要联网，目前企业已采用视频监控等替代性监测</w:t>
            </w:r>
            <w:r>
              <w:rPr>
                <w:rFonts w:hint="eastAsia" w:ascii="Helvetica" w:hAnsi="Helvetica" w:cs="Helvetica"/>
                <w:i w:val="0"/>
                <w:iCs w:val="0"/>
                <w:caps w:val="0"/>
                <w:color w:val="2E3544"/>
                <w:spacing w:val="0"/>
                <w:sz w:val="19"/>
                <w:szCs w:val="19"/>
                <w:lang w:val="en-US" w:eastAsia="zh-CN"/>
              </w:rPr>
              <w:t>。2025年1月7日在平台操作该企业申请退网时，因平台操作原因导致该公司进入平台超期未联的名单中。</w:t>
            </w:r>
          </w:p>
          <w:p>
            <w:pPr>
              <w:jc w:val="center"/>
              <w:rPr>
                <w:rFonts w:hint="default" w:ascii="Helvetica" w:hAnsi="Helvetica" w:cs="Helvetica"/>
                <w:i w:val="0"/>
                <w:iCs w:val="0"/>
                <w:caps w:val="0"/>
                <w:color w:val="2E3544"/>
                <w:spacing w:val="0"/>
                <w:sz w:val="19"/>
                <w:szCs w:val="19"/>
                <w:lang w:val="en-US" w:eastAsia="zh-CN"/>
              </w:rPr>
            </w:pPr>
            <w:r>
              <w:rPr>
                <w:rFonts w:hint="default" w:ascii="Helvetica" w:hAnsi="Helvetica" w:cs="Helvetica"/>
                <w:i w:val="0"/>
                <w:iCs w:val="0"/>
                <w:caps w:val="0"/>
                <w:color w:val="2E3544"/>
                <w:spacing w:val="0"/>
                <w:sz w:val="19"/>
                <w:szCs w:val="19"/>
                <w:lang w:val="en-US" w:eastAsia="zh-CN"/>
              </w:rPr>
              <w:drawing>
                <wp:inline distT="0" distB="0" distL="114300" distR="114300">
                  <wp:extent cx="3650615" cy="1804035"/>
                  <wp:effectExtent l="0" t="0" r="6985" b="5715"/>
                  <wp:docPr id="1" name="图片 1" descr="705803da06e2b9b31e4027060ce9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5803da06e2b9b31e4027060ce99c0"/>
                          <pic:cNvPicPr>
                            <a:picLocks noChangeAspect="1"/>
                          </pic:cNvPicPr>
                        </pic:nvPicPr>
                        <pic:blipFill>
                          <a:blip r:embed="rId4"/>
                          <a:stretch>
                            <a:fillRect/>
                          </a:stretch>
                        </pic:blipFill>
                        <pic:spPr>
                          <a:xfrm>
                            <a:off x="0" y="0"/>
                            <a:ext cx="3650615" cy="1804035"/>
                          </a:xfrm>
                          <a:prstGeom prst="rect">
                            <a:avLst/>
                          </a:prstGeom>
                        </pic:spPr>
                      </pic:pic>
                    </a:graphicData>
                  </a:graphic>
                </wp:inline>
              </w:drawing>
            </w:r>
            <w:r>
              <w:rPr>
                <w:rFonts w:hint="default" w:ascii="Helvetica" w:hAnsi="Helvetica" w:cs="Helvetica"/>
                <w:i w:val="0"/>
                <w:iCs w:val="0"/>
                <w:caps w:val="0"/>
                <w:color w:val="2E3544"/>
                <w:spacing w:val="0"/>
                <w:sz w:val="19"/>
                <w:szCs w:val="19"/>
                <w:lang w:val="en-US" w:eastAsia="zh-CN"/>
              </w:rPr>
              <w:drawing>
                <wp:inline distT="0" distB="0" distL="114300" distR="114300">
                  <wp:extent cx="3650615" cy="1804035"/>
                  <wp:effectExtent l="0" t="0" r="6985" b="5715"/>
                  <wp:docPr id="2" name="图片 2" descr="cf7d9d4370bbe639608cc67ba1b6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7d9d4370bbe639608cc67ba1b66ad"/>
                          <pic:cNvPicPr>
                            <a:picLocks noChangeAspect="1"/>
                          </pic:cNvPicPr>
                        </pic:nvPicPr>
                        <pic:blipFill>
                          <a:blip r:embed="rId5"/>
                          <a:stretch>
                            <a:fillRect/>
                          </a:stretch>
                        </pic:blipFill>
                        <pic:spPr>
                          <a:xfrm>
                            <a:off x="0" y="0"/>
                            <a:ext cx="3650615" cy="180403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数据处理范围及要求</w:t>
            </w:r>
          </w:p>
        </w:tc>
        <w:tc>
          <w:tcPr>
            <w:tcW w:w="59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30"/>
                <w:szCs w:val="30"/>
                <w:u w:val="none"/>
                <w:lang w:val="en-US" w:eastAsia="zh-CN"/>
              </w:rPr>
              <w:t>请省厅帮忙处理</w:t>
            </w:r>
            <w:r>
              <w:rPr>
                <w:rFonts w:hint="eastAsia" w:asciiTheme="minorEastAsia" w:hAnsiTheme="minorEastAsia" w:eastAsiaTheme="minorEastAsia" w:cstheme="minorEastAsia"/>
                <w:i w:val="0"/>
                <w:iCs w:val="0"/>
                <w:caps w:val="0"/>
                <w:color w:val="2E3544"/>
                <w:spacing w:val="0"/>
                <w:sz w:val="30"/>
                <w:szCs w:val="30"/>
                <w:lang w:val="en-US" w:eastAsia="zh-CN"/>
              </w:rPr>
              <w:t>2025年1月1日至今，韶关盈瑾金属有限公司因平台操作原因导致该公司超期未联名单的问题。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客户签字</w:t>
            </w:r>
          </w:p>
        </w:tc>
        <w:tc>
          <w:tcPr>
            <w:tcW w:w="596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1645285" cy="2696210"/>
                  <wp:effectExtent l="0" t="0" r="8890" b="12065"/>
                  <wp:docPr id="3" name="图片 3" descr="f01358c26fb4d7834ceb04771315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01358c26fb4d7834ceb04771315cce"/>
                          <pic:cNvPicPr>
                            <a:picLocks noChangeAspect="1"/>
                          </pic:cNvPicPr>
                        </pic:nvPicPr>
                        <pic:blipFill>
                          <a:blip r:embed="rId6"/>
                          <a:srcRect l="20186" t="22312" r="34374" b="35806"/>
                          <a:stretch>
                            <a:fillRect/>
                          </a:stretch>
                        </pic:blipFill>
                        <pic:spPr>
                          <a:xfrm rot="16200000">
                            <a:off x="0" y="0"/>
                            <a:ext cx="1645285" cy="2696210"/>
                          </a:xfrm>
                          <a:prstGeom prst="rect">
                            <a:avLst/>
                          </a:prstGeom>
                        </pic:spPr>
                      </pic:pic>
                    </a:graphicData>
                  </a:graphic>
                </wp:inline>
              </w:drawing>
            </w:r>
          </w:p>
        </w:tc>
      </w:tr>
    </w:tbl>
    <w:p>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WJhZDEzM2VlMzYxMTI2ODllYmY5ZmUyNWVhOWYifQ=="/>
  </w:docVars>
  <w:rsids>
    <w:rsidRoot w:val="00000000"/>
    <w:rsid w:val="07473532"/>
    <w:rsid w:val="17FF5CA3"/>
    <w:rsid w:val="1AAE7552"/>
    <w:rsid w:val="20FF3C9D"/>
    <w:rsid w:val="24B84031"/>
    <w:rsid w:val="29D90940"/>
    <w:rsid w:val="36C24DEB"/>
    <w:rsid w:val="44E37461"/>
    <w:rsid w:val="45DB5540"/>
    <w:rsid w:val="4C4B4029"/>
    <w:rsid w:val="56FB1F79"/>
    <w:rsid w:val="62F7312B"/>
    <w:rsid w:val="74065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275</Words>
  <Characters>310</Characters>
  <Lines>0</Lines>
  <Paragraphs>0</Paragraphs>
  <TotalTime>0</TotalTime>
  <ScaleCrop>false</ScaleCrop>
  <LinksUpToDate>false</LinksUpToDate>
  <CharactersWithSpaces>310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2023-06-05T07:31:00Z</dcterms:created>
  <dc:creator>Gsister</dc:creator>
  <cp:lastModifiedBy>Administrator</cp:lastModifiedBy>
  <dcterms:modified xsi:type="dcterms:W3CDTF">2025-01-09T01:10:17Z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D322F537C4EF47D69076660DBAF4600F</vt:lpwstr>
  </property>
</Properties>
</file>