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DA" w:rsidRDefault="007562CB">
      <w:r>
        <w:rPr>
          <w:rFonts w:hint="eastAsia"/>
        </w:rPr>
        <w:t>4.1</w:t>
      </w:r>
      <w:r>
        <w:rPr>
          <w:rFonts w:hint="eastAsia"/>
        </w:rPr>
        <w:t>企业端</w:t>
      </w:r>
      <w:r>
        <w:t>地址：</w:t>
      </w:r>
    </w:p>
    <w:p w:rsidR="007562CB" w:rsidRDefault="00DE26C1">
      <w:hyperlink r:id="rId4" w:history="1">
        <w:r w:rsidR="007562CB" w:rsidRPr="00F70109">
          <w:rPr>
            <w:rStyle w:val="a3"/>
          </w:rPr>
          <w:t>https://qymonitor.envsc.cn/amOnline/app/AppLogin.page</w:t>
        </w:r>
      </w:hyperlink>
    </w:p>
    <w:p w:rsidR="007562CB" w:rsidRDefault="007562CB"/>
    <w:p w:rsidR="007562CB" w:rsidRDefault="007562CB">
      <w:r>
        <w:rPr>
          <w:rFonts w:hint="eastAsia"/>
        </w:rPr>
        <w:t>账户</w:t>
      </w:r>
      <w:r>
        <w:t>：</w:t>
      </w:r>
      <w:r>
        <w:t xml:space="preserve">13519677916     </w:t>
      </w:r>
      <w:r>
        <w:rPr>
          <w:rFonts w:hint="eastAsia"/>
        </w:rPr>
        <w:t>姓名</w:t>
      </w:r>
      <w:r>
        <w:t>：杨新林</w:t>
      </w:r>
    </w:p>
    <w:p w:rsidR="00DE26C1" w:rsidRDefault="00DE26C1">
      <w:pPr>
        <w:rPr>
          <w:rFonts w:hint="eastAsia"/>
        </w:rPr>
      </w:pPr>
      <w:r>
        <w:rPr>
          <w:noProof/>
        </w:rPr>
        <w:drawing>
          <wp:inline distT="0" distB="0" distL="0" distR="0" wp14:anchorId="7E32E913" wp14:editId="4C2DF33C">
            <wp:extent cx="5274310" cy="24282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26C1" w:rsidRDefault="00DE26C1">
      <w:pPr>
        <w:rPr>
          <w:rFonts w:hint="eastAsia"/>
        </w:rPr>
      </w:pPr>
    </w:p>
    <w:p w:rsidR="007562CB" w:rsidRDefault="007562CB">
      <w:r>
        <w:rPr>
          <w:rFonts w:hint="eastAsia"/>
        </w:rPr>
        <w:t>账户</w:t>
      </w:r>
      <w:r>
        <w:t>：</w:t>
      </w:r>
      <w:r>
        <w:t xml:space="preserve">15339862201       </w:t>
      </w:r>
      <w:r>
        <w:rPr>
          <w:rFonts w:hint="eastAsia"/>
        </w:rPr>
        <w:t>姓名</w:t>
      </w:r>
      <w:r>
        <w:t>：杨挺挺</w:t>
      </w:r>
    </w:p>
    <w:p w:rsidR="007562CB" w:rsidRDefault="00DE26C1">
      <w:r>
        <w:rPr>
          <w:noProof/>
        </w:rPr>
        <w:drawing>
          <wp:inline distT="0" distB="0" distL="0" distR="0" wp14:anchorId="21C6B7BA" wp14:editId="4D98527B">
            <wp:extent cx="5274310" cy="2712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2CB" w:rsidRDefault="007562CB"/>
    <w:sectPr w:rsidR="0075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B5"/>
    <w:rsid w:val="00387626"/>
    <w:rsid w:val="007562CB"/>
    <w:rsid w:val="008C01FD"/>
    <w:rsid w:val="00AF60B5"/>
    <w:rsid w:val="00D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A54D-14D9-47AF-997B-9A546B3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qymonitor.envsc.cn/amOnline/app/AppLogin.pag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2024-12-24T01:30:00Z</dcterms:created>
  <dcterms:modified xsi:type="dcterms:W3CDTF">2024-12-24T01:34:00Z</dcterms:modified>
</cp:coreProperties>
</file>