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outlineLvl w:val="2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（1）【</w:t>
      </w:r>
      <w:r>
        <w:rPr>
          <w:rFonts w:hint="eastAsia" w:ascii="宋体" w:hAnsi="宋体"/>
          <w:kern w:val="32"/>
          <w:sz w:val="24"/>
        </w:rPr>
        <w:t>未授权访问】</w:t>
      </w:r>
    </w:p>
    <w:tbl>
      <w:tblPr>
        <w:tblStyle w:val="2"/>
        <w:tblW w:w="9333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63"/>
        <w:gridCol w:w="1242"/>
        <w:gridCol w:w="1985"/>
        <w:gridCol w:w="1242"/>
        <w:gridCol w:w="105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被测对象</w:t>
            </w:r>
          </w:p>
        </w:tc>
        <w:tc>
          <w:tcPr>
            <w:tcW w:w="579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执法处 </w:t>
            </w:r>
            <w:r>
              <w:rPr>
                <w:rFonts w:hint="eastAsia" w:ascii="宋体" w:hAnsi="宋体"/>
                <w:sz w:val="24"/>
                <w:szCs w:val="24"/>
              </w:rPr>
              <w:t>重点排污单位超标异常电子告知与督办平台</w:t>
            </w: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问题编号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URL/IP</w:t>
            </w:r>
          </w:p>
        </w:tc>
        <w:tc>
          <w:tcPr>
            <w:tcW w:w="8091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https://m.gdeei.cn/duban/#/login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漏洞类型</w:t>
            </w:r>
          </w:p>
        </w:tc>
        <w:tc>
          <w:tcPr>
            <w:tcW w:w="8091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未授权访问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漏洞描述</w:t>
            </w:r>
          </w:p>
        </w:tc>
        <w:tc>
          <w:tcPr>
            <w:tcW w:w="8091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未授权访问漏洞，是在攻击者没有获取到登录权限或未授权的情况下，或者不需要输入密码，即可通过访问接口，获取应用系统敏感信息。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漏洞等级</w:t>
            </w:r>
          </w:p>
        </w:tc>
        <w:tc>
          <w:tcPr>
            <w:tcW w:w="8091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ym w:font="Wingdings 2" w:char="F0A3"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超危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ym w:font="Wingdings 2" w:char="F0A3"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高危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ym w:font="Wingdings 2" w:char="F052"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中危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ym w:font="Wingdings 2" w:char="F0A3"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低危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风险评估</w:t>
            </w:r>
          </w:p>
        </w:tc>
        <w:tc>
          <w:tcPr>
            <w:tcW w:w="8091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未经过验证即可访问系统业务</w:t>
            </w:r>
            <w:bookmarkStart w:id="0" w:name="_GoBack"/>
            <w:bookmarkEnd w:id="0"/>
            <w:r>
              <w:rPr>
                <w:rFonts w:hint="eastAsia"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信息。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整改建议</w:t>
            </w:r>
          </w:p>
        </w:tc>
        <w:tc>
          <w:tcPr>
            <w:tcW w:w="8091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常见的修复方法：在系统中，加入用户身份认证机制或者tonken验证，防止可被直接通过连接就可访问到用户的功能进行操作，简而言之，一定对系统重要功能点增加权限控制，对用户操作进行合法性验证，。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检测时间</w:t>
            </w:r>
          </w:p>
        </w:tc>
        <w:tc>
          <w:tcPr>
            <w:tcW w:w="256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检测人员</w:t>
            </w:r>
          </w:p>
        </w:tc>
        <w:tc>
          <w:tcPr>
            <w:tcW w:w="4286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整改结果</w:t>
            </w:r>
          </w:p>
        </w:tc>
        <w:tc>
          <w:tcPr>
            <w:tcW w:w="8091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33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漏洞证明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333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第一步：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通过收集前端源码信息获取接口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，如下：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drawing>
                <wp:inline distT="0" distB="0" distL="114300" distR="114300">
                  <wp:extent cx="3869690" cy="2856230"/>
                  <wp:effectExtent l="0" t="0" r="16510" b="12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9690" cy="285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第二步，构造拼接请求，发现大量接口存在未授权访问</w:t>
            </w:r>
          </w:p>
          <w:p>
            <w:pPr>
              <w:spacing w:line="360" w:lineRule="auto"/>
              <w:jc w:val="left"/>
            </w:pPr>
            <w:r>
              <w:drawing>
                <wp:inline distT="0" distB="0" distL="114300" distR="114300">
                  <wp:extent cx="5781675" cy="2604135"/>
                  <wp:effectExtent l="0" t="0" r="9525" b="571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1675" cy="2604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left"/>
              <w:rPr>
                <w:rFonts w:hint="eastAsia"/>
              </w:rPr>
            </w:pPr>
            <w:r>
              <w:drawing>
                <wp:inline distT="0" distB="0" distL="114300" distR="114300">
                  <wp:extent cx="5788025" cy="2064385"/>
                  <wp:effectExtent l="0" t="0" r="3175" b="1206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8025" cy="206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4"/>
              <w:spacing w:line="360" w:lineRule="auto"/>
              <w:ind w:left="0" w:leftChars="0" w:firstLine="0" w:firstLineChars="0"/>
              <w:jc w:val="left"/>
            </w:pPr>
            <w:r>
              <w:drawing>
                <wp:inline distT="0" distB="0" distL="114300" distR="114300">
                  <wp:extent cx="5772150" cy="2328545"/>
                  <wp:effectExtent l="0" t="0" r="0" b="1460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150" cy="232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4"/>
              <w:spacing w:line="360" w:lineRule="auto"/>
              <w:ind w:left="0" w:leftChars="0" w:firstLine="0" w:firstLineChars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33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整改情况记录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333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rPr>
          <w:rFonts w:hint="eastAsia" w:ascii="微软雅黑" w:hAnsi="微软雅黑" w:eastAsia="微软雅黑"/>
          <w:kern w:val="32"/>
          <w:sz w:val="28"/>
          <w:szCs w:val="20"/>
        </w:rPr>
      </w:pPr>
    </w:p>
    <w:p/>
    <w:p/>
    <w:sectPr>
      <w:pgSz w:w="11906" w:h="16838"/>
      <w:pgMar w:top="1418" w:right="1418" w:bottom="1418" w:left="1418" w:header="709" w:footer="709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D771EC"/>
    <w:multiLevelType w:val="multilevel"/>
    <w:tmpl w:val="79D771EC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MjY4YTI5ZmM3MTY2MmNkYzdmZTRkNjZlNTViZTgifQ=="/>
  </w:docVars>
  <w:rsids>
    <w:rsidRoot w:val="00000000"/>
    <w:rsid w:val="06934DD5"/>
    <w:rsid w:val="2865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  <w14:ligatures w14:val="none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2024-12-02T06:49:00Z</dcterms:created>
  <dc:creator>28678</dc:creator>
  <cp:lastModifiedBy>吴义波</cp:lastModifiedBy>
  <dcterms:modified xsi:type="dcterms:W3CDTF">2024-12-05T06:38:00Z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C2922555F0B74C4C871A7D60CFC55B82_12</vt:lpwstr>
  </property>
</Properties>
</file>