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482C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07C8FB37">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项目名称</w:t>
            </w:r>
          </w:p>
        </w:tc>
        <w:tc>
          <w:tcPr>
            <w:tcW w:w="7102" w:type="dxa"/>
            <w:gridSpan w:val="5"/>
          </w:tcPr>
          <w:p w14:paraId="61A00DF1">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lang w:eastAsia="zh-CN"/>
              </w:rPr>
              <w:t>业务系统运维服务项目-安全等保常态化服务</w:t>
            </w:r>
            <w:r>
              <w:rPr>
                <w:rFonts w:hint="eastAsia" w:ascii="华文中宋" w:hAnsi="华文中宋" w:eastAsia="华文中宋" w:cs="华文中宋"/>
                <w:szCs w:val="21"/>
                <w:lang w:val="en-US" w:eastAsia="zh-CN"/>
              </w:rPr>
              <w:t>项目</w:t>
            </w:r>
          </w:p>
        </w:tc>
      </w:tr>
      <w:tr w14:paraId="4383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5CC00F4D">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项目编号</w:t>
            </w:r>
          </w:p>
        </w:tc>
        <w:tc>
          <w:tcPr>
            <w:tcW w:w="2840" w:type="dxa"/>
            <w:gridSpan w:val="2"/>
          </w:tcPr>
          <w:p w14:paraId="359A4550">
            <w:pPr>
              <w:spacing w:line="360" w:lineRule="auto"/>
              <w:jc w:val="center"/>
              <w:rPr>
                <w:rFonts w:ascii="华文中宋" w:hAnsi="华文中宋" w:eastAsia="华文中宋" w:cs="华文中宋"/>
                <w:szCs w:val="21"/>
              </w:rPr>
            </w:pPr>
          </w:p>
        </w:tc>
        <w:tc>
          <w:tcPr>
            <w:tcW w:w="1420" w:type="dxa"/>
          </w:tcPr>
          <w:p w14:paraId="11ED543A">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项目经理</w:t>
            </w:r>
          </w:p>
        </w:tc>
        <w:tc>
          <w:tcPr>
            <w:tcW w:w="2842" w:type="dxa"/>
            <w:gridSpan w:val="2"/>
          </w:tcPr>
          <w:p w14:paraId="57270947">
            <w:pPr>
              <w:spacing w:line="360" w:lineRule="auto"/>
              <w:jc w:val="center"/>
              <w:rPr>
                <w:rFonts w:hint="eastAsia" w:ascii="华文中宋" w:hAnsi="华文中宋" w:eastAsia="华文中宋" w:cs="华文中宋"/>
                <w:szCs w:val="21"/>
                <w:lang w:eastAsia="zh-CN"/>
              </w:rPr>
            </w:pPr>
          </w:p>
        </w:tc>
      </w:tr>
      <w:tr w14:paraId="0B61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1F58D37D">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密　　级</w:t>
            </w:r>
          </w:p>
        </w:tc>
        <w:tc>
          <w:tcPr>
            <w:tcW w:w="7102" w:type="dxa"/>
            <w:gridSpan w:val="5"/>
          </w:tcPr>
          <w:p w14:paraId="085BB8D3">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 xml:space="preserve">□公开使用     </w:t>
            </w:r>
            <w:r>
              <w:rPr>
                <w:rFonts w:hint="eastAsia"/>
                <w:szCs w:val="21"/>
              </w:rPr>
              <w:t>■</w:t>
            </w:r>
            <w:r>
              <w:rPr>
                <w:rFonts w:hint="eastAsia" w:ascii="华文中宋" w:hAnsi="华文中宋" w:eastAsia="华文中宋" w:cs="华文中宋"/>
                <w:szCs w:val="21"/>
              </w:rPr>
              <w:t>内部受控</w:t>
            </w:r>
          </w:p>
        </w:tc>
      </w:tr>
      <w:tr w14:paraId="2E43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31303850">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总 页 数</w:t>
            </w:r>
          </w:p>
        </w:tc>
        <w:tc>
          <w:tcPr>
            <w:tcW w:w="1420" w:type="dxa"/>
          </w:tcPr>
          <w:p w14:paraId="4839406B">
            <w:pPr>
              <w:spacing w:line="360" w:lineRule="auto"/>
              <w:jc w:val="center"/>
              <w:rPr>
                <w:rFonts w:ascii="华文中宋" w:hAnsi="华文中宋" w:eastAsia="华文中宋" w:cs="华文中宋"/>
                <w:szCs w:val="21"/>
              </w:rPr>
            </w:pPr>
          </w:p>
        </w:tc>
        <w:tc>
          <w:tcPr>
            <w:tcW w:w="1420" w:type="dxa"/>
          </w:tcPr>
          <w:p w14:paraId="420A8CE3">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正　　文</w:t>
            </w:r>
          </w:p>
        </w:tc>
        <w:tc>
          <w:tcPr>
            <w:tcW w:w="1420" w:type="dxa"/>
          </w:tcPr>
          <w:p w14:paraId="1A2C07F6">
            <w:pPr>
              <w:spacing w:line="360" w:lineRule="auto"/>
              <w:jc w:val="center"/>
              <w:rPr>
                <w:rFonts w:ascii="华文中宋" w:hAnsi="华文中宋" w:eastAsia="华文中宋" w:cs="华文中宋"/>
                <w:szCs w:val="21"/>
              </w:rPr>
            </w:pPr>
          </w:p>
        </w:tc>
        <w:tc>
          <w:tcPr>
            <w:tcW w:w="1421" w:type="dxa"/>
          </w:tcPr>
          <w:p w14:paraId="500D9B78">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附　　件</w:t>
            </w:r>
          </w:p>
        </w:tc>
        <w:tc>
          <w:tcPr>
            <w:tcW w:w="1421" w:type="dxa"/>
          </w:tcPr>
          <w:p w14:paraId="5337BA29">
            <w:pPr>
              <w:spacing w:line="360" w:lineRule="auto"/>
              <w:jc w:val="center"/>
              <w:rPr>
                <w:rFonts w:ascii="华文中宋" w:hAnsi="华文中宋" w:eastAsia="华文中宋" w:cs="华文中宋"/>
                <w:szCs w:val="21"/>
              </w:rPr>
            </w:pPr>
          </w:p>
        </w:tc>
      </w:tr>
      <w:tr w14:paraId="68FA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2CF9C1F7">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编制/日期</w:t>
            </w:r>
          </w:p>
        </w:tc>
        <w:tc>
          <w:tcPr>
            <w:tcW w:w="2840" w:type="dxa"/>
            <w:gridSpan w:val="2"/>
          </w:tcPr>
          <w:p w14:paraId="215CB815">
            <w:pPr>
              <w:spacing w:line="360" w:lineRule="auto"/>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2024年11月11日</w:t>
            </w:r>
          </w:p>
        </w:tc>
        <w:tc>
          <w:tcPr>
            <w:tcW w:w="1420" w:type="dxa"/>
          </w:tcPr>
          <w:p w14:paraId="2B3FFC23">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审核/日期</w:t>
            </w:r>
          </w:p>
        </w:tc>
        <w:tc>
          <w:tcPr>
            <w:tcW w:w="2842" w:type="dxa"/>
            <w:gridSpan w:val="2"/>
          </w:tcPr>
          <w:p w14:paraId="7DC47CE2">
            <w:pPr>
              <w:spacing w:line="360" w:lineRule="auto"/>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2024年11月11日</w:t>
            </w:r>
          </w:p>
        </w:tc>
      </w:tr>
      <w:tr w14:paraId="4369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0E9B93F7">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批准/日期</w:t>
            </w:r>
          </w:p>
        </w:tc>
        <w:tc>
          <w:tcPr>
            <w:tcW w:w="7102" w:type="dxa"/>
            <w:gridSpan w:val="5"/>
          </w:tcPr>
          <w:p w14:paraId="2FF438DB">
            <w:pPr>
              <w:spacing w:line="360" w:lineRule="auto"/>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eastAsia="zh-CN"/>
              </w:rPr>
              <w:t>2024年11月11日</w:t>
            </w:r>
          </w:p>
        </w:tc>
      </w:tr>
    </w:tbl>
    <w:p w14:paraId="06968E5D">
      <w:pPr>
        <w:spacing w:after="312" w:afterLines="100" w:line="480" w:lineRule="auto"/>
        <w:jc w:val="center"/>
        <w:rPr>
          <w:b/>
          <w:sz w:val="44"/>
          <w:szCs w:val="44"/>
        </w:rPr>
      </w:pPr>
    </w:p>
    <w:p w14:paraId="04ACBEBA">
      <w:pPr>
        <w:spacing w:after="312" w:afterLines="100" w:line="480" w:lineRule="auto"/>
        <w:jc w:val="center"/>
        <w:rPr>
          <w:b/>
          <w:sz w:val="44"/>
          <w:szCs w:val="44"/>
        </w:rPr>
      </w:pPr>
    </w:p>
    <w:p w14:paraId="229D909E">
      <w:pPr>
        <w:spacing w:line="480" w:lineRule="auto"/>
        <w:jc w:val="center"/>
        <w:rPr>
          <w:rFonts w:hint="eastAsia" w:ascii="Times New Roman" w:hAnsi="Times New Roman"/>
          <w:b/>
          <w:sz w:val="48"/>
          <w:szCs w:val="52"/>
          <w:highlight w:val="none"/>
          <w:lang w:eastAsia="zh-CN"/>
        </w:rPr>
      </w:pPr>
      <w:r>
        <w:rPr>
          <w:rFonts w:hint="eastAsia" w:ascii="Times New Roman" w:hAnsi="Times New Roman"/>
          <w:b/>
          <w:sz w:val="48"/>
          <w:szCs w:val="52"/>
          <w:highlight w:val="none"/>
          <w:lang w:eastAsia="zh-CN"/>
        </w:rPr>
        <w:t>北京市生态环境局</w:t>
      </w:r>
    </w:p>
    <w:p w14:paraId="15F7D425">
      <w:pPr>
        <w:spacing w:line="480" w:lineRule="auto"/>
        <w:jc w:val="center"/>
        <w:rPr>
          <w:rFonts w:hint="eastAsia" w:ascii="Times New Roman" w:hAnsi="Times New Roman" w:eastAsia="宋体"/>
          <w:b/>
          <w:sz w:val="48"/>
          <w:szCs w:val="52"/>
          <w:highlight w:val="none"/>
          <w:lang w:eastAsia="zh-CN"/>
        </w:rPr>
      </w:pPr>
      <w:r>
        <w:rPr>
          <w:rFonts w:hint="eastAsia" w:ascii="Times New Roman" w:hAnsi="Times New Roman"/>
          <w:b/>
          <w:sz w:val="48"/>
          <w:szCs w:val="52"/>
          <w:highlight w:val="none"/>
          <w:lang w:eastAsia="zh-CN"/>
        </w:rPr>
        <w:t>重点排污单位超标异常电子告知与督办平台</w:t>
      </w:r>
    </w:p>
    <w:p w14:paraId="64C3315B">
      <w:pPr>
        <w:spacing w:after="312" w:afterLines="100" w:line="480" w:lineRule="auto"/>
        <w:jc w:val="center"/>
        <w:rPr>
          <w:b/>
          <w:sz w:val="44"/>
          <w:szCs w:val="44"/>
        </w:rPr>
      </w:pPr>
      <w:r>
        <w:rPr>
          <w:rFonts w:hint="eastAsia"/>
          <w:b/>
          <w:sz w:val="44"/>
          <w:szCs w:val="44"/>
        </w:rPr>
        <w:t>渗透测试报告</w:t>
      </w:r>
    </w:p>
    <w:p w14:paraId="516E3476">
      <w:pPr>
        <w:rPr>
          <w:b/>
          <w:sz w:val="48"/>
          <w:szCs w:val="48"/>
        </w:rPr>
      </w:pPr>
    </w:p>
    <w:p w14:paraId="2392EB65">
      <w:pPr>
        <w:rPr>
          <w:b/>
          <w:sz w:val="48"/>
          <w:szCs w:val="48"/>
        </w:rPr>
      </w:pPr>
    </w:p>
    <w:p w14:paraId="203CFA8C">
      <w:pPr>
        <w:rPr>
          <w:b/>
          <w:sz w:val="48"/>
          <w:szCs w:val="48"/>
        </w:rPr>
      </w:pPr>
    </w:p>
    <w:p w14:paraId="146FC780">
      <w:pPr>
        <w:rPr>
          <w:b/>
          <w:sz w:val="48"/>
          <w:szCs w:val="48"/>
        </w:rPr>
      </w:pPr>
    </w:p>
    <w:p w14:paraId="0A94B5EA">
      <w:pPr>
        <w:rPr>
          <w:b/>
          <w:sz w:val="48"/>
          <w:szCs w:val="48"/>
        </w:rPr>
      </w:pPr>
    </w:p>
    <w:p w14:paraId="78C9DABB">
      <w:pPr>
        <w:rPr>
          <w:b/>
          <w:sz w:val="48"/>
          <w:szCs w:val="48"/>
        </w:rPr>
      </w:pPr>
    </w:p>
    <w:p w14:paraId="55DAD019">
      <w:pPr>
        <w:jc w:val="center"/>
        <w:rPr>
          <w:rFonts w:hint="eastAsia" w:ascii="宋体" w:hAnsi="宋体" w:eastAsia="宋体"/>
          <w:b/>
          <w:lang w:eastAsia="zh-CN"/>
        </w:rPr>
      </w:pPr>
      <w:r>
        <w:rPr>
          <w:rFonts w:hint="eastAsia" w:ascii="宋体" w:hAnsi="宋体"/>
          <w:b/>
          <w:sz w:val="30"/>
          <w:szCs w:val="30"/>
          <w:lang w:eastAsia="zh-CN"/>
        </w:rPr>
        <w:t>北京华夏航通信息技术有限公司</w:t>
      </w:r>
    </w:p>
    <w:p w14:paraId="4F940944">
      <w:pPr>
        <w:jc w:val="center"/>
        <w:rPr>
          <w:rFonts w:hint="eastAsia" w:ascii="宋体" w:hAnsi="宋体" w:eastAsia="宋体"/>
          <w:b/>
          <w:color w:val="000000"/>
          <w:sz w:val="30"/>
          <w:szCs w:val="30"/>
          <w:lang w:eastAsia="zh-CN"/>
        </w:rPr>
      </w:pPr>
      <w:r>
        <w:rPr>
          <w:rFonts w:hint="eastAsia" w:ascii="宋体" w:hAnsi="宋体"/>
          <w:b/>
          <w:color w:val="000000"/>
          <w:sz w:val="30"/>
          <w:szCs w:val="30"/>
          <w:lang w:eastAsia="zh-CN"/>
        </w:rPr>
        <w:t>2024年11月11日</w:t>
      </w:r>
    </w:p>
    <w:p w14:paraId="476C4DE4">
      <w:pPr>
        <w:jc w:val="center"/>
        <w:rPr>
          <w:rFonts w:ascii="宋体" w:hAnsi="宋体"/>
          <w:b/>
          <w:color w:val="000000"/>
          <w:sz w:val="30"/>
          <w:szCs w:val="30"/>
        </w:rPr>
      </w:pPr>
    </w:p>
    <w:p w14:paraId="4DE440EA">
      <w:pPr>
        <w:wordWrap w:val="0"/>
        <w:jc w:val="center"/>
        <w:rPr>
          <w:b/>
          <w:sz w:val="28"/>
          <w:szCs w:val="28"/>
        </w:rPr>
      </w:pPr>
      <w:r>
        <w:rPr>
          <w:rFonts w:hint="eastAsia"/>
          <w:b/>
          <w:sz w:val="28"/>
          <w:szCs w:val="28"/>
        </w:rPr>
        <w:t xml:space="preserve">文件修订记录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00"/>
        <w:gridCol w:w="3123"/>
        <w:gridCol w:w="1295"/>
        <w:gridCol w:w="1341"/>
        <w:gridCol w:w="1054"/>
      </w:tblGrid>
      <w:tr w14:paraId="3A43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CCCCCC"/>
            <w:vAlign w:val="center"/>
          </w:tcPr>
          <w:p w14:paraId="67075C8E">
            <w:pPr>
              <w:wordWrap w:val="0"/>
              <w:spacing w:line="360" w:lineRule="auto"/>
              <w:jc w:val="center"/>
              <w:rPr>
                <w:rFonts w:ascii="宋体" w:hAnsi="宋体" w:cs="华文中宋"/>
                <w:b/>
                <w:bCs/>
                <w:sz w:val="24"/>
              </w:rPr>
            </w:pPr>
            <w:r>
              <w:rPr>
                <w:rFonts w:hint="eastAsia" w:ascii="宋体" w:hAnsi="宋体" w:cs="华文中宋"/>
                <w:b/>
                <w:bCs/>
                <w:sz w:val="24"/>
              </w:rPr>
              <w:t>版本号</w:t>
            </w:r>
          </w:p>
        </w:tc>
        <w:tc>
          <w:tcPr>
            <w:tcW w:w="1200" w:type="dxa"/>
            <w:shd w:val="clear" w:color="auto" w:fill="CCCCCC"/>
            <w:vAlign w:val="center"/>
          </w:tcPr>
          <w:p w14:paraId="0E7EEAC0">
            <w:pPr>
              <w:wordWrap w:val="0"/>
              <w:spacing w:line="360" w:lineRule="auto"/>
              <w:jc w:val="center"/>
              <w:rPr>
                <w:rFonts w:ascii="宋体" w:hAnsi="宋体" w:cs="华文中宋"/>
                <w:b/>
                <w:bCs/>
                <w:sz w:val="24"/>
              </w:rPr>
            </w:pPr>
            <w:r>
              <w:rPr>
                <w:rFonts w:hint="eastAsia" w:ascii="宋体" w:hAnsi="宋体" w:cs="华文中宋"/>
                <w:b/>
                <w:bCs/>
                <w:sz w:val="24"/>
              </w:rPr>
              <w:t>变化状态</w:t>
            </w:r>
          </w:p>
        </w:tc>
        <w:tc>
          <w:tcPr>
            <w:tcW w:w="3123" w:type="dxa"/>
            <w:shd w:val="clear" w:color="auto" w:fill="CCCCCC"/>
            <w:vAlign w:val="center"/>
          </w:tcPr>
          <w:p w14:paraId="67AECF15">
            <w:pPr>
              <w:wordWrap w:val="0"/>
              <w:spacing w:line="360" w:lineRule="auto"/>
              <w:jc w:val="center"/>
              <w:rPr>
                <w:rFonts w:ascii="宋体" w:hAnsi="宋体" w:cs="华文中宋"/>
                <w:b/>
                <w:bCs/>
                <w:sz w:val="24"/>
              </w:rPr>
            </w:pPr>
            <w:r>
              <w:rPr>
                <w:rFonts w:hint="eastAsia" w:ascii="宋体" w:hAnsi="宋体" w:cs="华文中宋"/>
                <w:b/>
                <w:bCs/>
                <w:sz w:val="24"/>
              </w:rPr>
              <w:t>简要说明</w:t>
            </w:r>
          </w:p>
        </w:tc>
        <w:tc>
          <w:tcPr>
            <w:tcW w:w="1295" w:type="dxa"/>
            <w:shd w:val="clear" w:color="auto" w:fill="CCCCCC"/>
            <w:vAlign w:val="center"/>
          </w:tcPr>
          <w:p w14:paraId="337998BD">
            <w:pPr>
              <w:wordWrap w:val="0"/>
              <w:spacing w:line="360" w:lineRule="auto"/>
              <w:jc w:val="center"/>
              <w:rPr>
                <w:rFonts w:ascii="宋体" w:hAnsi="宋体" w:cs="华文中宋"/>
                <w:b/>
                <w:bCs/>
                <w:sz w:val="24"/>
              </w:rPr>
            </w:pPr>
            <w:r>
              <w:rPr>
                <w:rFonts w:hint="eastAsia" w:ascii="宋体" w:hAnsi="宋体" w:cs="华文中宋"/>
                <w:b/>
                <w:bCs/>
                <w:sz w:val="24"/>
              </w:rPr>
              <w:t>变更人</w:t>
            </w:r>
          </w:p>
        </w:tc>
        <w:tc>
          <w:tcPr>
            <w:tcW w:w="1341" w:type="dxa"/>
            <w:shd w:val="clear" w:color="auto" w:fill="CCCCCC"/>
            <w:vAlign w:val="center"/>
          </w:tcPr>
          <w:p w14:paraId="0B38AC7D">
            <w:pPr>
              <w:wordWrap w:val="0"/>
              <w:spacing w:line="360" w:lineRule="auto"/>
              <w:jc w:val="center"/>
              <w:rPr>
                <w:rFonts w:ascii="宋体" w:hAnsi="宋体" w:cs="华文中宋"/>
                <w:b/>
                <w:bCs/>
                <w:sz w:val="24"/>
              </w:rPr>
            </w:pPr>
            <w:r>
              <w:rPr>
                <w:rFonts w:hint="eastAsia" w:ascii="宋体" w:hAnsi="宋体" w:cs="华文中宋"/>
                <w:b/>
                <w:bCs/>
                <w:sz w:val="24"/>
              </w:rPr>
              <w:t>变更日期</w:t>
            </w:r>
          </w:p>
        </w:tc>
        <w:tc>
          <w:tcPr>
            <w:tcW w:w="1054" w:type="dxa"/>
            <w:shd w:val="clear" w:color="auto" w:fill="CCCCCC"/>
            <w:vAlign w:val="center"/>
          </w:tcPr>
          <w:p w14:paraId="6C694841">
            <w:pPr>
              <w:wordWrap w:val="0"/>
              <w:spacing w:line="360" w:lineRule="auto"/>
              <w:jc w:val="center"/>
              <w:rPr>
                <w:rFonts w:ascii="宋体" w:hAnsi="宋体" w:cs="华文中宋"/>
                <w:b/>
                <w:bCs/>
                <w:sz w:val="24"/>
              </w:rPr>
            </w:pPr>
            <w:r>
              <w:rPr>
                <w:rFonts w:hint="eastAsia" w:ascii="宋体" w:hAnsi="宋体" w:cs="华文中宋"/>
                <w:b/>
                <w:bCs/>
                <w:sz w:val="24"/>
              </w:rPr>
              <w:t>备注</w:t>
            </w:r>
          </w:p>
        </w:tc>
      </w:tr>
      <w:tr w14:paraId="5F3D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27DF2C57">
            <w:pPr>
              <w:wordWrap w:val="0"/>
              <w:spacing w:line="360" w:lineRule="auto"/>
              <w:rPr>
                <w:rFonts w:ascii="华文中宋" w:hAnsi="华文中宋" w:eastAsia="华文中宋" w:cs="华文中宋"/>
                <w:szCs w:val="21"/>
              </w:rPr>
            </w:pPr>
            <w:r>
              <w:rPr>
                <w:rFonts w:hint="eastAsia" w:ascii="华文中宋" w:hAnsi="华文中宋" w:eastAsia="华文中宋" w:cs="华文中宋"/>
                <w:szCs w:val="21"/>
              </w:rPr>
              <w:t>V1.0</w:t>
            </w:r>
          </w:p>
        </w:tc>
        <w:tc>
          <w:tcPr>
            <w:tcW w:w="1200" w:type="dxa"/>
            <w:vAlign w:val="center"/>
          </w:tcPr>
          <w:p w14:paraId="6FA1D929">
            <w:pPr>
              <w:wordWrap w:val="0"/>
              <w:spacing w:line="360" w:lineRule="auto"/>
              <w:rPr>
                <w:rFonts w:ascii="华文中宋" w:hAnsi="华文中宋" w:eastAsia="华文中宋" w:cs="华文中宋"/>
                <w:szCs w:val="21"/>
              </w:rPr>
            </w:pPr>
            <w:r>
              <w:rPr>
                <w:rFonts w:hint="eastAsia" w:ascii="华文中宋" w:hAnsi="华文中宋" w:eastAsia="华文中宋" w:cs="华文中宋"/>
                <w:szCs w:val="21"/>
              </w:rPr>
              <w:t>C</w:t>
            </w:r>
          </w:p>
        </w:tc>
        <w:tc>
          <w:tcPr>
            <w:tcW w:w="3123" w:type="dxa"/>
            <w:vAlign w:val="center"/>
          </w:tcPr>
          <w:p w14:paraId="6AFF0977">
            <w:pPr>
              <w:wordWrap w:val="0"/>
              <w:spacing w:line="360" w:lineRule="auto"/>
              <w:rPr>
                <w:rFonts w:ascii="华文中宋" w:hAnsi="华文中宋" w:eastAsia="华文中宋" w:cs="华文中宋"/>
                <w:szCs w:val="21"/>
              </w:rPr>
            </w:pPr>
            <w:r>
              <w:rPr>
                <w:rFonts w:hint="eastAsia" w:ascii="华文中宋" w:hAnsi="华文中宋" w:eastAsia="华文中宋" w:cs="华文中宋"/>
                <w:szCs w:val="21"/>
              </w:rPr>
              <w:t>创建编制</w:t>
            </w:r>
          </w:p>
        </w:tc>
        <w:tc>
          <w:tcPr>
            <w:tcW w:w="1295" w:type="dxa"/>
            <w:vAlign w:val="center"/>
          </w:tcPr>
          <w:p w14:paraId="10BBCEA5">
            <w:pPr>
              <w:wordWrap w:val="0"/>
              <w:spacing w:line="360" w:lineRule="auto"/>
              <w:rPr>
                <w:rFonts w:hint="default" w:ascii="华文中宋" w:hAnsi="华文中宋" w:eastAsia="华文中宋" w:cs="华文中宋"/>
                <w:szCs w:val="21"/>
                <w:lang w:val="en-US" w:eastAsia="zh-CN"/>
              </w:rPr>
            </w:pPr>
            <w:r>
              <w:rPr>
                <w:rFonts w:ascii="华文中宋" w:hAnsi="华文中宋" w:eastAsia="华文中宋" w:cs="华文中宋"/>
                <w:szCs w:val="21"/>
              </w:rPr>
              <w:fldChar w:fldCharType="begin"/>
            </w:r>
            <w:r>
              <w:rPr>
                <w:rFonts w:ascii="华文中宋" w:hAnsi="华文中宋" w:eastAsia="华文中宋" w:cs="华文中宋"/>
                <w:szCs w:val="21"/>
              </w:rPr>
              <w:instrText xml:space="preserve"> </w:instrText>
            </w:r>
            <w:r>
              <w:rPr>
                <w:rFonts w:hint="eastAsia" w:ascii="华文中宋" w:hAnsi="华文中宋" w:eastAsia="华文中宋" w:cs="华文中宋"/>
                <w:szCs w:val="21"/>
              </w:rPr>
              <w:instrText xml:space="preserve">MERGEFIELD  ${pt.projectUser!} \* MERGEFORMAT</w:instrText>
            </w:r>
            <w:r>
              <w:rPr>
                <w:rFonts w:ascii="华文中宋" w:hAnsi="华文中宋" w:eastAsia="华文中宋" w:cs="华文中宋"/>
                <w:szCs w:val="21"/>
              </w:rPr>
              <w:instrText xml:space="preserve"> </w:instrText>
            </w:r>
            <w:r>
              <w:rPr>
                <w:rFonts w:ascii="华文中宋" w:hAnsi="华文中宋" w:eastAsia="华文中宋" w:cs="华文中宋"/>
                <w:szCs w:val="21"/>
              </w:rPr>
              <w:fldChar w:fldCharType="end"/>
            </w:r>
            <w:r>
              <w:rPr>
                <w:rFonts w:hint="eastAsia" w:ascii="华文中宋" w:hAnsi="华文中宋" w:eastAsia="华文中宋" w:cs="华文中宋"/>
                <w:szCs w:val="21"/>
                <w:lang w:val="en-US" w:eastAsia="zh-CN"/>
              </w:rPr>
              <w:t>渗透技术</w:t>
            </w:r>
          </w:p>
        </w:tc>
        <w:tc>
          <w:tcPr>
            <w:tcW w:w="1341" w:type="dxa"/>
            <w:vAlign w:val="center"/>
          </w:tcPr>
          <w:p w14:paraId="19114431">
            <w:pPr>
              <w:wordWrap w:val="0"/>
              <w:spacing w:line="360" w:lineRule="auto"/>
              <w:rPr>
                <w:rFonts w:hint="eastAsia" w:ascii="华文中宋" w:hAnsi="华文中宋" w:eastAsia="华文中宋" w:cs="华文中宋"/>
                <w:color w:val="000000"/>
                <w:szCs w:val="21"/>
                <w:lang w:eastAsia="zh-CN"/>
              </w:rPr>
            </w:pPr>
            <w:r>
              <w:rPr>
                <w:rFonts w:hint="eastAsia" w:ascii="华文中宋" w:hAnsi="华文中宋" w:eastAsia="华文中宋" w:cs="华文中宋"/>
                <w:color w:val="000000"/>
                <w:szCs w:val="21"/>
                <w:lang w:eastAsia="zh-CN"/>
              </w:rPr>
              <w:t>20241111</w:t>
            </w:r>
          </w:p>
        </w:tc>
        <w:tc>
          <w:tcPr>
            <w:tcW w:w="1054" w:type="dxa"/>
            <w:vAlign w:val="center"/>
          </w:tcPr>
          <w:p w14:paraId="305B3072">
            <w:pPr>
              <w:wordWrap w:val="0"/>
              <w:spacing w:line="360" w:lineRule="auto"/>
              <w:rPr>
                <w:rFonts w:ascii="华文中宋" w:hAnsi="华文中宋" w:eastAsia="华文中宋" w:cs="华文中宋"/>
                <w:szCs w:val="21"/>
              </w:rPr>
            </w:pPr>
          </w:p>
        </w:tc>
      </w:tr>
      <w:tr w14:paraId="3996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1E2DD846">
            <w:pPr>
              <w:wordWrap w:val="0"/>
              <w:spacing w:line="360" w:lineRule="auto"/>
              <w:rPr>
                <w:rFonts w:ascii="华文中宋" w:hAnsi="华文中宋" w:eastAsia="华文中宋" w:cs="华文中宋"/>
                <w:szCs w:val="21"/>
              </w:rPr>
            </w:pPr>
          </w:p>
        </w:tc>
        <w:tc>
          <w:tcPr>
            <w:tcW w:w="1200" w:type="dxa"/>
            <w:vAlign w:val="center"/>
          </w:tcPr>
          <w:p w14:paraId="0880B070">
            <w:pPr>
              <w:wordWrap w:val="0"/>
              <w:spacing w:line="360" w:lineRule="auto"/>
              <w:rPr>
                <w:rFonts w:ascii="华文中宋" w:hAnsi="华文中宋" w:eastAsia="华文中宋" w:cs="华文中宋"/>
                <w:szCs w:val="21"/>
              </w:rPr>
            </w:pPr>
          </w:p>
        </w:tc>
        <w:tc>
          <w:tcPr>
            <w:tcW w:w="3123" w:type="dxa"/>
            <w:vAlign w:val="center"/>
          </w:tcPr>
          <w:p w14:paraId="030CBA3C">
            <w:pPr>
              <w:wordWrap w:val="0"/>
              <w:spacing w:line="360" w:lineRule="auto"/>
              <w:rPr>
                <w:rFonts w:ascii="华文中宋" w:hAnsi="华文中宋" w:eastAsia="华文中宋" w:cs="华文中宋"/>
                <w:szCs w:val="21"/>
              </w:rPr>
            </w:pPr>
          </w:p>
        </w:tc>
        <w:tc>
          <w:tcPr>
            <w:tcW w:w="1295" w:type="dxa"/>
            <w:vAlign w:val="center"/>
          </w:tcPr>
          <w:p w14:paraId="2EC09343">
            <w:pPr>
              <w:wordWrap w:val="0"/>
              <w:spacing w:line="360" w:lineRule="auto"/>
              <w:rPr>
                <w:rFonts w:ascii="华文中宋" w:hAnsi="华文中宋" w:eastAsia="华文中宋" w:cs="华文中宋"/>
                <w:szCs w:val="21"/>
              </w:rPr>
            </w:pPr>
          </w:p>
        </w:tc>
        <w:tc>
          <w:tcPr>
            <w:tcW w:w="1341" w:type="dxa"/>
            <w:vAlign w:val="center"/>
          </w:tcPr>
          <w:p w14:paraId="7BCCF622">
            <w:pPr>
              <w:wordWrap w:val="0"/>
              <w:spacing w:line="360" w:lineRule="auto"/>
              <w:rPr>
                <w:rFonts w:ascii="华文中宋" w:hAnsi="华文中宋" w:eastAsia="华文中宋" w:cs="华文中宋"/>
                <w:szCs w:val="21"/>
              </w:rPr>
            </w:pPr>
          </w:p>
        </w:tc>
        <w:tc>
          <w:tcPr>
            <w:tcW w:w="1054" w:type="dxa"/>
            <w:vAlign w:val="center"/>
          </w:tcPr>
          <w:p w14:paraId="315B3CB8">
            <w:pPr>
              <w:wordWrap w:val="0"/>
              <w:spacing w:line="360" w:lineRule="auto"/>
              <w:rPr>
                <w:rFonts w:ascii="华文中宋" w:hAnsi="华文中宋" w:eastAsia="华文中宋" w:cs="华文中宋"/>
                <w:szCs w:val="21"/>
              </w:rPr>
            </w:pPr>
          </w:p>
        </w:tc>
      </w:tr>
      <w:tr w14:paraId="1AB6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8FDF22F">
            <w:pPr>
              <w:wordWrap w:val="0"/>
              <w:spacing w:line="360" w:lineRule="auto"/>
              <w:rPr>
                <w:rFonts w:ascii="华文中宋" w:hAnsi="华文中宋" w:eastAsia="华文中宋" w:cs="华文中宋"/>
                <w:szCs w:val="21"/>
              </w:rPr>
            </w:pPr>
          </w:p>
        </w:tc>
        <w:tc>
          <w:tcPr>
            <w:tcW w:w="1200" w:type="dxa"/>
            <w:vAlign w:val="center"/>
          </w:tcPr>
          <w:p w14:paraId="5DFDF932">
            <w:pPr>
              <w:wordWrap w:val="0"/>
              <w:spacing w:line="360" w:lineRule="auto"/>
              <w:rPr>
                <w:rFonts w:ascii="华文中宋" w:hAnsi="华文中宋" w:eastAsia="华文中宋" w:cs="华文中宋"/>
                <w:szCs w:val="21"/>
              </w:rPr>
            </w:pPr>
          </w:p>
        </w:tc>
        <w:tc>
          <w:tcPr>
            <w:tcW w:w="3123" w:type="dxa"/>
            <w:vAlign w:val="center"/>
          </w:tcPr>
          <w:p w14:paraId="6AB49488">
            <w:pPr>
              <w:wordWrap w:val="0"/>
              <w:spacing w:line="360" w:lineRule="auto"/>
              <w:rPr>
                <w:rFonts w:ascii="华文中宋" w:hAnsi="华文中宋" w:eastAsia="华文中宋" w:cs="华文中宋"/>
                <w:szCs w:val="21"/>
              </w:rPr>
            </w:pPr>
          </w:p>
        </w:tc>
        <w:tc>
          <w:tcPr>
            <w:tcW w:w="1295" w:type="dxa"/>
            <w:vAlign w:val="center"/>
          </w:tcPr>
          <w:p w14:paraId="2E69FC05">
            <w:pPr>
              <w:wordWrap w:val="0"/>
              <w:spacing w:line="360" w:lineRule="auto"/>
              <w:rPr>
                <w:rFonts w:ascii="华文中宋" w:hAnsi="华文中宋" w:eastAsia="华文中宋" w:cs="华文中宋"/>
                <w:szCs w:val="21"/>
              </w:rPr>
            </w:pPr>
          </w:p>
        </w:tc>
        <w:tc>
          <w:tcPr>
            <w:tcW w:w="1341" w:type="dxa"/>
            <w:vAlign w:val="center"/>
          </w:tcPr>
          <w:p w14:paraId="2832948F">
            <w:pPr>
              <w:wordWrap w:val="0"/>
              <w:spacing w:line="360" w:lineRule="auto"/>
              <w:rPr>
                <w:rFonts w:ascii="华文中宋" w:hAnsi="华文中宋" w:eastAsia="华文中宋" w:cs="华文中宋"/>
                <w:szCs w:val="21"/>
              </w:rPr>
            </w:pPr>
          </w:p>
        </w:tc>
        <w:tc>
          <w:tcPr>
            <w:tcW w:w="1054" w:type="dxa"/>
            <w:vAlign w:val="center"/>
          </w:tcPr>
          <w:p w14:paraId="6BEB61FA">
            <w:pPr>
              <w:wordWrap w:val="0"/>
              <w:spacing w:line="360" w:lineRule="auto"/>
              <w:rPr>
                <w:rFonts w:ascii="华文中宋" w:hAnsi="华文中宋" w:eastAsia="华文中宋" w:cs="华文中宋"/>
                <w:szCs w:val="21"/>
              </w:rPr>
            </w:pPr>
          </w:p>
        </w:tc>
      </w:tr>
      <w:tr w14:paraId="7AB1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1BFCB75B">
            <w:pPr>
              <w:wordWrap w:val="0"/>
              <w:spacing w:line="360" w:lineRule="auto"/>
              <w:rPr>
                <w:rFonts w:ascii="华文中宋" w:hAnsi="华文中宋" w:eastAsia="华文中宋" w:cs="华文中宋"/>
                <w:szCs w:val="21"/>
              </w:rPr>
            </w:pPr>
          </w:p>
        </w:tc>
        <w:tc>
          <w:tcPr>
            <w:tcW w:w="1200" w:type="dxa"/>
            <w:vAlign w:val="center"/>
          </w:tcPr>
          <w:p w14:paraId="2ABD76BC">
            <w:pPr>
              <w:wordWrap w:val="0"/>
              <w:spacing w:line="360" w:lineRule="auto"/>
              <w:rPr>
                <w:rFonts w:ascii="华文中宋" w:hAnsi="华文中宋" w:eastAsia="华文中宋" w:cs="华文中宋"/>
                <w:szCs w:val="21"/>
              </w:rPr>
            </w:pPr>
          </w:p>
        </w:tc>
        <w:tc>
          <w:tcPr>
            <w:tcW w:w="3123" w:type="dxa"/>
            <w:vAlign w:val="center"/>
          </w:tcPr>
          <w:p w14:paraId="2C62B269">
            <w:pPr>
              <w:wordWrap w:val="0"/>
              <w:spacing w:line="360" w:lineRule="auto"/>
              <w:rPr>
                <w:rFonts w:ascii="华文中宋" w:hAnsi="华文中宋" w:eastAsia="华文中宋" w:cs="华文中宋"/>
                <w:szCs w:val="21"/>
              </w:rPr>
            </w:pPr>
          </w:p>
        </w:tc>
        <w:tc>
          <w:tcPr>
            <w:tcW w:w="1295" w:type="dxa"/>
            <w:vAlign w:val="center"/>
          </w:tcPr>
          <w:p w14:paraId="459E60B1">
            <w:pPr>
              <w:wordWrap w:val="0"/>
              <w:spacing w:line="360" w:lineRule="auto"/>
              <w:rPr>
                <w:rFonts w:ascii="华文中宋" w:hAnsi="华文中宋" w:eastAsia="华文中宋" w:cs="华文中宋"/>
                <w:szCs w:val="21"/>
              </w:rPr>
            </w:pPr>
          </w:p>
        </w:tc>
        <w:tc>
          <w:tcPr>
            <w:tcW w:w="1341" w:type="dxa"/>
            <w:vAlign w:val="center"/>
          </w:tcPr>
          <w:p w14:paraId="495CF5C3">
            <w:pPr>
              <w:wordWrap w:val="0"/>
              <w:spacing w:line="360" w:lineRule="auto"/>
              <w:rPr>
                <w:rFonts w:ascii="华文中宋" w:hAnsi="华文中宋" w:eastAsia="华文中宋" w:cs="华文中宋"/>
                <w:szCs w:val="21"/>
              </w:rPr>
            </w:pPr>
          </w:p>
        </w:tc>
        <w:tc>
          <w:tcPr>
            <w:tcW w:w="1054" w:type="dxa"/>
            <w:vAlign w:val="center"/>
          </w:tcPr>
          <w:p w14:paraId="25A7CE5E">
            <w:pPr>
              <w:wordWrap w:val="0"/>
              <w:spacing w:line="360" w:lineRule="auto"/>
              <w:rPr>
                <w:rFonts w:ascii="华文中宋" w:hAnsi="华文中宋" w:eastAsia="华文中宋" w:cs="华文中宋"/>
                <w:szCs w:val="21"/>
              </w:rPr>
            </w:pPr>
          </w:p>
        </w:tc>
      </w:tr>
    </w:tbl>
    <w:p w14:paraId="40A72CFE">
      <w:pPr>
        <w:wordWrap w:val="0"/>
        <w:spacing w:line="360" w:lineRule="auto"/>
        <w:jc w:val="left"/>
        <w:rPr>
          <w:rFonts w:ascii="宋体" w:hAnsi="宋体" w:cs="华文中宋"/>
          <w:sz w:val="24"/>
        </w:rPr>
      </w:pPr>
      <w:r>
        <w:rPr>
          <w:rFonts w:hint="eastAsia" w:ascii="宋体" w:hAnsi="宋体" w:cs="华文中宋"/>
          <w:sz w:val="24"/>
        </w:rPr>
        <w:t>变化状态：C-创建，A-增加，M-修改，D-删除</w:t>
      </w:r>
    </w:p>
    <w:p w14:paraId="38BB5D85">
      <w:pPr>
        <w:jc w:val="left"/>
        <w:rPr>
          <w:rFonts w:ascii="宋体" w:hAnsi="宋体"/>
          <w:b/>
          <w:color w:val="000000"/>
          <w:sz w:val="30"/>
          <w:szCs w:val="30"/>
        </w:rPr>
      </w:pPr>
    </w:p>
    <w:p w14:paraId="79FA23D0">
      <w:pPr>
        <w:jc w:val="left"/>
      </w:pPr>
    </w:p>
    <w:p w14:paraId="55933CEA">
      <w:pPr>
        <w:jc w:val="left"/>
      </w:pPr>
    </w:p>
    <w:p w14:paraId="5E2BD8E1">
      <w:pPr>
        <w:jc w:val="left"/>
      </w:pPr>
    </w:p>
    <w:p w14:paraId="22C7886B">
      <w:pPr>
        <w:jc w:val="left"/>
      </w:pPr>
    </w:p>
    <w:p w14:paraId="53663A5E">
      <w:pPr>
        <w:jc w:val="left"/>
      </w:pPr>
    </w:p>
    <w:p w14:paraId="647322A3">
      <w:pPr>
        <w:jc w:val="left"/>
      </w:pPr>
    </w:p>
    <w:p w14:paraId="4D180B3B">
      <w:pPr>
        <w:jc w:val="left"/>
      </w:pPr>
    </w:p>
    <w:p w14:paraId="75A45BC2">
      <w:pPr>
        <w:jc w:val="left"/>
      </w:pPr>
    </w:p>
    <w:p w14:paraId="7D991E5E">
      <w:pPr>
        <w:jc w:val="left"/>
      </w:pPr>
    </w:p>
    <w:p w14:paraId="3FF41B5C">
      <w:pPr>
        <w:jc w:val="left"/>
      </w:pPr>
    </w:p>
    <w:p w14:paraId="5A825B02">
      <w:pPr>
        <w:jc w:val="left"/>
      </w:pPr>
    </w:p>
    <w:p w14:paraId="396E8829">
      <w:pPr>
        <w:jc w:val="left"/>
      </w:pPr>
    </w:p>
    <w:p w14:paraId="641B86D1">
      <w:pPr>
        <w:jc w:val="left"/>
      </w:pPr>
    </w:p>
    <w:p w14:paraId="37825E8E">
      <w:pPr>
        <w:jc w:val="left"/>
      </w:pPr>
    </w:p>
    <w:p w14:paraId="1F6A5BC3">
      <w:pPr>
        <w:jc w:val="left"/>
      </w:pPr>
    </w:p>
    <w:p w14:paraId="5EB37137">
      <w:pPr>
        <w:jc w:val="left"/>
      </w:pPr>
    </w:p>
    <w:p w14:paraId="52931B80">
      <w:pPr>
        <w:jc w:val="left"/>
      </w:pPr>
    </w:p>
    <w:p w14:paraId="6A9B9F3D">
      <w:pPr>
        <w:jc w:val="left"/>
      </w:pPr>
    </w:p>
    <w:p w14:paraId="1FA49207">
      <w:pPr>
        <w:jc w:val="left"/>
      </w:pPr>
    </w:p>
    <w:p w14:paraId="1388D65F">
      <w:pPr>
        <w:jc w:val="left"/>
      </w:pPr>
    </w:p>
    <w:p w14:paraId="479739DB">
      <w:pPr>
        <w:jc w:val="left"/>
      </w:pPr>
    </w:p>
    <w:p w14:paraId="060E68DD">
      <w:pPr>
        <w:jc w:val="left"/>
      </w:pPr>
    </w:p>
    <w:p w14:paraId="41C7B84D">
      <w:pPr>
        <w:jc w:val="left"/>
      </w:pPr>
    </w:p>
    <w:p w14:paraId="0DA9F06B">
      <w:pPr>
        <w:jc w:val="left"/>
      </w:pPr>
    </w:p>
    <w:p w14:paraId="07EDDD6C">
      <w:pPr>
        <w:jc w:val="left"/>
      </w:pPr>
    </w:p>
    <w:p w14:paraId="13383F78">
      <w:pPr>
        <w:jc w:val="left"/>
      </w:pPr>
    </w:p>
    <w:p w14:paraId="1A7C9C06">
      <w:pPr>
        <w:jc w:val="left"/>
      </w:pPr>
    </w:p>
    <w:p w14:paraId="5BE9937C">
      <w:pPr>
        <w:jc w:val="left"/>
      </w:pPr>
    </w:p>
    <w:p w14:paraId="6AB491A1">
      <w:pPr>
        <w:jc w:val="left"/>
      </w:pPr>
    </w:p>
    <w:p w14:paraId="2A100596">
      <w:pPr>
        <w:jc w:val="left"/>
      </w:pPr>
    </w:p>
    <w:p w14:paraId="4F972BF8">
      <w:pPr>
        <w:jc w:val="left"/>
      </w:pPr>
    </w:p>
    <w:tbl>
      <w:tblPr>
        <w:tblStyle w:val="3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408"/>
        <w:gridCol w:w="1308"/>
        <w:gridCol w:w="2730"/>
      </w:tblGrid>
      <w:tr w14:paraId="5699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2" w:type="dxa"/>
            <w:vAlign w:val="center"/>
          </w:tcPr>
          <w:p w14:paraId="2FF1F28E">
            <w:pPr>
              <w:wordWrap w:val="0"/>
              <w:spacing w:line="360" w:lineRule="auto"/>
              <w:rPr>
                <w:rFonts w:ascii="宋体"/>
                <w:b/>
                <w:sz w:val="24"/>
              </w:rPr>
            </w:pPr>
            <w:r>
              <w:rPr>
                <w:rFonts w:hint="eastAsia" w:ascii="宋体" w:hAnsi="宋体"/>
                <w:b/>
                <w:sz w:val="24"/>
              </w:rPr>
              <w:t>测试对象</w:t>
            </w:r>
          </w:p>
        </w:tc>
        <w:tc>
          <w:tcPr>
            <w:tcW w:w="7446" w:type="dxa"/>
            <w:gridSpan w:val="3"/>
            <w:vAlign w:val="center"/>
          </w:tcPr>
          <w:p w14:paraId="6BCA8B23">
            <w:pPr>
              <w:spacing w:line="360" w:lineRule="auto"/>
              <w:jc w:val="center"/>
              <w:rPr>
                <w:rFonts w:hint="eastAsia" w:ascii="宋体" w:eastAsia="宋体"/>
                <w:lang w:eastAsia="zh-CN"/>
              </w:rPr>
            </w:pPr>
            <w:r>
              <w:rPr>
                <w:rFonts w:hint="eastAsia" w:ascii="宋体" w:hAnsi="宋体"/>
                <w:sz w:val="24"/>
                <w:lang w:eastAsia="zh-CN"/>
              </w:rPr>
              <w:t>重点排污单位超标异常电子告知与督办平台</w:t>
            </w:r>
          </w:p>
        </w:tc>
      </w:tr>
      <w:tr w14:paraId="2AD5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2" w:type="dxa"/>
            <w:vAlign w:val="center"/>
          </w:tcPr>
          <w:p w14:paraId="0F986DDB">
            <w:pPr>
              <w:wordWrap w:val="0"/>
              <w:spacing w:line="360" w:lineRule="auto"/>
              <w:rPr>
                <w:rFonts w:ascii="宋体"/>
                <w:b/>
                <w:sz w:val="24"/>
              </w:rPr>
            </w:pPr>
            <w:r>
              <w:rPr>
                <w:rFonts w:hint="eastAsia" w:ascii="宋体" w:hAnsi="宋体"/>
                <w:b/>
                <w:sz w:val="24"/>
              </w:rPr>
              <w:t>测试类别</w:t>
            </w:r>
          </w:p>
        </w:tc>
        <w:tc>
          <w:tcPr>
            <w:tcW w:w="3408" w:type="dxa"/>
            <w:vAlign w:val="center"/>
          </w:tcPr>
          <w:p w14:paraId="3F512EDC">
            <w:pPr>
              <w:spacing w:line="360" w:lineRule="auto"/>
              <w:jc w:val="center"/>
              <w:rPr>
                <w:rFonts w:ascii="宋体"/>
                <w:b/>
                <w:color w:val="000000"/>
                <w:sz w:val="24"/>
              </w:rPr>
            </w:pPr>
            <w:r>
              <w:rPr>
                <w:rFonts w:hint="eastAsia" w:ascii="宋体" w:hAnsi="宋体"/>
                <w:sz w:val="24"/>
              </w:rPr>
              <w:t>黑盒测试</w:t>
            </w:r>
          </w:p>
        </w:tc>
        <w:tc>
          <w:tcPr>
            <w:tcW w:w="1308" w:type="dxa"/>
            <w:vAlign w:val="center"/>
          </w:tcPr>
          <w:p w14:paraId="4773FB6F">
            <w:pPr>
              <w:wordWrap w:val="0"/>
              <w:spacing w:line="360" w:lineRule="auto"/>
              <w:rPr>
                <w:rFonts w:ascii="宋体"/>
                <w:b/>
                <w:color w:val="000000"/>
                <w:sz w:val="24"/>
              </w:rPr>
            </w:pPr>
            <w:r>
              <w:rPr>
                <w:rFonts w:hint="eastAsia" w:ascii="宋体" w:hAnsi="宋体"/>
                <w:b/>
                <w:color w:val="000000"/>
                <w:sz w:val="24"/>
              </w:rPr>
              <w:t>委托日期</w:t>
            </w:r>
          </w:p>
        </w:tc>
        <w:tc>
          <w:tcPr>
            <w:tcW w:w="2730" w:type="dxa"/>
            <w:vAlign w:val="center"/>
          </w:tcPr>
          <w:p w14:paraId="5A9CFBE6">
            <w:pPr>
              <w:spacing w:line="360" w:lineRule="auto"/>
              <w:jc w:val="center"/>
              <w:rPr>
                <w:rFonts w:hint="eastAsia" w:ascii="宋体" w:eastAsia="宋体"/>
                <w:b/>
                <w:color w:val="000000"/>
                <w:sz w:val="24"/>
                <w:lang w:eastAsia="zh-CN"/>
              </w:rPr>
            </w:pPr>
            <w:r>
              <w:rPr>
                <w:rFonts w:hint="eastAsia" w:ascii="宋体" w:hAnsi="宋体"/>
                <w:sz w:val="24"/>
                <w:lang w:eastAsia="zh-CN"/>
              </w:rPr>
              <w:t>2024年11月11日</w:t>
            </w:r>
          </w:p>
        </w:tc>
      </w:tr>
      <w:tr w14:paraId="3A3D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2" w:type="dxa"/>
            <w:vAlign w:val="center"/>
          </w:tcPr>
          <w:p w14:paraId="0DFF7D20">
            <w:pPr>
              <w:wordWrap w:val="0"/>
              <w:spacing w:line="360" w:lineRule="auto"/>
              <w:rPr>
                <w:rFonts w:ascii="宋体"/>
                <w:b/>
                <w:sz w:val="24"/>
              </w:rPr>
            </w:pPr>
            <w:r>
              <w:rPr>
                <w:rFonts w:hint="eastAsia" w:ascii="宋体" w:hAnsi="宋体"/>
                <w:b/>
                <w:sz w:val="24"/>
              </w:rPr>
              <w:t>检测时间</w:t>
            </w:r>
          </w:p>
        </w:tc>
        <w:tc>
          <w:tcPr>
            <w:tcW w:w="7446" w:type="dxa"/>
            <w:gridSpan w:val="3"/>
            <w:vAlign w:val="center"/>
          </w:tcPr>
          <w:p w14:paraId="65833A89">
            <w:pPr>
              <w:wordWrap w:val="0"/>
              <w:spacing w:line="360" w:lineRule="auto"/>
              <w:rPr>
                <w:rFonts w:hint="eastAsia" w:ascii="宋体" w:eastAsia="宋体"/>
                <w:color w:val="000000"/>
                <w:sz w:val="24"/>
                <w:lang w:eastAsia="zh-CN"/>
              </w:rPr>
            </w:pPr>
            <w:r>
              <w:rPr>
                <w:rFonts w:hint="eastAsia" w:ascii="宋体" w:hAnsi="宋体"/>
                <w:color w:val="000000"/>
                <w:sz w:val="24"/>
                <w:lang w:eastAsia="zh-CN"/>
              </w:rPr>
              <w:t>2024年11月11日</w:t>
            </w:r>
            <w:r>
              <w:rPr>
                <w:rFonts w:hint="eastAsia" w:ascii="宋体" w:hAnsi="宋体"/>
                <w:color w:val="000000"/>
                <w:sz w:val="24"/>
              </w:rPr>
              <w:t xml:space="preserve">~ </w:t>
            </w:r>
            <w:r>
              <w:rPr>
                <w:rFonts w:hint="eastAsia" w:ascii="宋体" w:hAnsi="宋体"/>
                <w:color w:val="000000"/>
                <w:sz w:val="24"/>
                <w:lang w:eastAsia="zh-CN"/>
              </w:rPr>
              <w:t>2024年11月11日</w:t>
            </w:r>
          </w:p>
        </w:tc>
      </w:tr>
      <w:tr w14:paraId="7ABC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7" w:hRule="atLeast"/>
          <w:jc w:val="center"/>
        </w:trPr>
        <w:tc>
          <w:tcPr>
            <w:tcW w:w="1692" w:type="dxa"/>
            <w:vAlign w:val="center"/>
          </w:tcPr>
          <w:p w14:paraId="101BAECD">
            <w:pPr>
              <w:wordWrap w:val="0"/>
              <w:spacing w:line="360" w:lineRule="auto"/>
              <w:rPr>
                <w:rFonts w:ascii="宋体"/>
                <w:b/>
                <w:sz w:val="24"/>
              </w:rPr>
            </w:pPr>
            <w:r>
              <w:rPr>
                <w:rFonts w:hint="eastAsia" w:ascii="宋体" w:hAnsi="宋体"/>
                <w:b/>
                <w:sz w:val="24"/>
              </w:rPr>
              <w:t>测试结果</w:t>
            </w:r>
          </w:p>
        </w:tc>
        <w:tc>
          <w:tcPr>
            <w:tcW w:w="7446" w:type="dxa"/>
            <w:gridSpan w:val="3"/>
          </w:tcPr>
          <w:p w14:paraId="25AA126A">
            <w:pPr>
              <w:wordWrap w:val="0"/>
              <w:spacing w:line="360" w:lineRule="auto"/>
              <w:ind w:firstLine="542" w:firstLineChars="226"/>
              <w:rPr>
                <w:rFonts w:ascii="宋体" w:hAnsi="宋体"/>
                <w:sz w:val="24"/>
              </w:rPr>
            </w:pPr>
            <w:r>
              <w:rPr>
                <w:rFonts w:hint="eastAsia" w:ascii="宋体" w:hAnsi="宋体"/>
                <w:sz w:val="24"/>
              </w:rPr>
              <w:t>本</w:t>
            </w:r>
            <w:r>
              <w:rPr>
                <w:rFonts w:ascii="宋体" w:hAnsi="宋体"/>
                <w:sz w:val="24"/>
              </w:rPr>
              <w:t>次为第</w:t>
            </w:r>
            <w:r>
              <w:rPr>
                <w:rFonts w:hint="eastAsia" w:ascii="宋体" w:hAnsi="宋体"/>
                <w:sz w:val="24"/>
                <w:lang w:val="en-US" w:eastAsia="zh-CN"/>
              </w:rPr>
              <w:t>1</w:t>
            </w:r>
            <w:r>
              <w:rPr>
                <w:rFonts w:hint="eastAsia" w:ascii="宋体" w:hAnsi="宋体"/>
                <w:sz w:val="24"/>
              </w:rPr>
              <w:t>次渗</w:t>
            </w:r>
            <w:r>
              <w:rPr>
                <w:rFonts w:ascii="宋体" w:hAnsi="宋体"/>
                <w:sz w:val="24"/>
              </w:rPr>
              <w:t>透测试。</w:t>
            </w:r>
          </w:p>
          <w:p w14:paraId="56EB1E01">
            <w:pPr>
              <w:wordWrap w:val="0"/>
              <w:spacing w:line="360" w:lineRule="auto"/>
              <w:ind w:firstLine="542" w:firstLineChars="226"/>
              <w:rPr>
                <w:rFonts w:ascii="宋体" w:hAnsi="宋体"/>
                <w:sz w:val="24"/>
              </w:rPr>
            </w:pPr>
            <w:r>
              <w:rPr>
                <w:rFonts w:ascii="宋体" w:hAnsi="宋体"/>
                <w:sz w:val="24"/>
              </w:rPr>
              <w:t>通过本次</w:t>
            </w:r>
            <w:r>
              <w:rPr>
                <w:rFonts w:hint="eastAsia" w:ascii="宋体" w:hAnsi="宋体"/>
                <w:sz w:val="24"/>
              </w:rPr>
              <w:t>渗透测试工作</w:t>
            </w:r>
            <w:r>
              <w:rPr>
                <w:rFonts w:ascii="宋体" w:hAnsi="宋体"/>
                <w:sz w:val="24"/>
              </w:rPr>
              <w:t>，在</w:t>
            </w:r>
            <w:r>
              <w:rPr>
                <w:rFonts w:hint="eastAsia" w:ascii="宋体" w:hAnsi="宋体"/>
                <w:sz w:val="24"/>
              </w:rPr>
              <w:t>渗透测试范围内</w:t>
            </w:r>
            <w:r>
              <w:rPr>
                <w:rFonts w:ascii="宋体" w:hAnsi="宋体"/>
                <w:sz w:val="24"/>
              </w:rPr>
              <w:t>共发现</w:t>
            </w:r>
            <w:r>
              <w:rPr>
                <w:rFonts w:hint="eastAsia" w:ascii="宋体" w:hAnsi="宋体"/>
                <w:sz w:val="24"/>
                <w:lang w:val="en-US" w:eastAsia="zh-CN"/>
              </w:rPr>
              <w:t>2</w:t>
            </w:r>
            <w:r>
              <w:rPr>
                <w:rFonts w:ascii="宋体" w:hAnsi="宋体"/>
                <w:sz w:val="24"/>
              </w:rPr>
              <w:t>个可能潜在的安全问题。</w:t>
            </w:r>
            <w:r>
              <w:rPr>
                <w:rFonts w:hint="eastAsia" w:ascii="宋体" w:hAnsi="宋体"/>
                <w:sz w:val="24"/>
              </w:rPr>
              <w:t>安全问题按照风险等级从高到低可分为高、中、低三个等级，</w:t>
            </w:r>
            <w:r>
              <w:rPr>
                <w:rFonts w:ascii="宋体" w:hAnsi="宋体"/>
                <w:sz w:val="24"/>
              </w:rPr>
              <w:t>其中</w:t>
            </w:r>
            <w:r>
              <w:rPr>
                <w:rFonts w:hint="eastAsia" w:ascii="宋体" w:hAnsi="宋体"/>
                <w:sz w:val="24"/>
              </w:rPr>
              <w:t>高风险级别</w:t>
            </w:r>
            <w:r>
              <w:rPr>
                <w:rFonts w:ascii="宋体" w:hAnsi="宋体"/>
                <w:sz w:val="24"/>
              </w:rPr>
              <w:t>的问题有</w:t>
            </w:r>
            <w:r>
              <w:rPr>
                <w:rFonts w:hint="eastAsia" w:ascii="宋体" w:hAnsi="宋体"/>
                <w:sz w:val="24"/>
                <w:lang w:val="en-US" w:eastAsia="zh-CN"/>
              </w:rPr>
              <w:t>0</w:t>
            </w:r>
            <w:r>
              <w:rPr>
                <w:rFonts w:ascii="宋体" w:hAnsi="宋体"/>
                <w:sz w:val="24"/>
              </w:rPr>
              <w:t>个，</w:t>
            </w:r>
            <w:r>
              <w:rPr>
                <w:rFonts w:hint="eastAsia" w:ascii="宋体" w:hAnsi="宋体"/>
                <w:sz w:val="24"/>
              </w:rPr>
              <w:t>中风险</w:t>
            </w:r>
            <w:r>
              <w:rPr>
                <w:rFonts w:ascii="宋体" w:hAnsi="宋体"/>
                <w:sz w:val="24"/>
              </w:rPr>
              <w:t>级别的问题</w:t>
            </w:r>
            <w:r>
              <w:rPr>
                <w:rFonts w:hint="eastAsia" w:ascii="宋体" w:hAnsi="宋体"/>
                <w:sz w:val="24"/>
                <w:lang w:val="en-US" w:eastAsia="zh-CN"/>
              </w:rPr>
              <w:t>1</w:t>
            </w:r>
            <w:r>
              <w:rPr>
                <w:rFonts w:ascii="宋体" w:hAnsi="宋体"/>
                <w:sz w:val="24"/>
              </w:rPr>
              <w:t>个</w:t>
            </w:r>
            <w:r>
              <w:rPr>
                <w:rFonts w:hint="eastAsia" w:ascii="宋体" w:hAnsi="宋体"/>
                <w:sz w:val="24"/>
              </w:rPr>
              <w:t>，低风险为</w:t>
            </w:r>
            <w:r>
              <w:rPr>
                <w:rFonts w:hint="eastAsia" w:ascii="宋体" w:hAnsi="宋体"/>
                <w:sz w:val="24"/>
                <w:lang w:val="en-US" w:eastAsia="zh-CN"/>
              </w:rPr>
              <w:t>1</w:t>
            </w:r>
            <w:r>
              <w:rPr>
                <w:rFonts w:hint="eastAsia" w:ascii="宋体" w:hAnsi="宋体"/>
                <w:sz w:val="24"/>
              </w:rPr>
              <w:t>个</w:t>
            </w:r>
            <w:r>
              <w:rPr>
                <w:rFonts w:ascii="宋体" w:hAnsi="宋体"/>
                <w:sz w:val="24"/>
              </w:rPr>
              <w:t>。</w:t>
            </w:r>
          </w:p>
          <w:p w14:paraId="2AFC9770">
            <w:pPr>
              <w:wordWrap w:val="0"/>
              <w:spacing w:line="360" w:lineRule="auto"/>
              <w:ind w:firstLine="480" w:firstLineChars="200"/>
              <w:rPr>
                <w:rFonts w:ascii="宋体" w:hAnsi="宋体"/>
                <w:sz w:val="24"/>
              </w:rPr>
            </w:pPr>
            <w:r>
              <w:rPr>
                <w:rFonts w:hint="eastAsia" w:ascii="宋体" w:hAnsi="宋体"/>
                <w:sz w:val="24"/>
              </w:rPr>
              <w:t>详情请看“安全漏洞详细分析”。</w:t>
            </w:r>
          </w:p>
          <w:p w14:paraId="3EA3D88A">
            <w:pPr>
              <w:wordWrap w:val="0"/>
              <w:spacing w:line="360" w:lineRule="auto"/>
              <w:ind w:firstLine="5160" w:firstLineChars="2150"/>
              <w:rPr>
                <w:rFonts w:ascii="宋体" w:hAnsi="宋体"/>
                <w:sz w:val="24"/>
              </w:rPr>
            </w:pPr>
          </w:p>
          <w:p w14:paraId="60CE7ADF">
            <w:pPr>
              <w:wordWrap w:val="0"/>
              <w:spacing w:line="360" w:lineRule="auto"/>
              <w:ind w:firstLine="5160" w:firstLineChars="2150"/>
              <w:rPr>
                <w:rFonts w:ascii="宋体" w:hAnsi="宋体"/>
                <w:sz w:val="24"/>
              </w:rPr>
            </w:pPr>
          </w:p>
          <w:p w14:paraId="646B2FDD">
            <w:pPr>
              <w:wordWrap w:val="0"/>
              <w:spacing w:line="360" w:lineRule="auto"/>
              <w:ind w:firstLine="480" w:firstLineChars="200"/>
              <w:rPr>
                <w:rFonts w:hint="eastAsia" w:ascii="宋体" w:hAnsi="宋体" w:eastAsia="宋体"/>
                <w:sz w:val="24"/>
                <w:lang w:eastAsia="zh-CN"/>
              </w:rPr>
            </w:pPr>
            <w:r>
              <w:rPr>
                <w:rFonts w:ascii="宋体" w:hAnsi="宋体"/>
                <w:sz w:val="24"/>
              </w:rPr>
              <w:t xml:space="preserve">                                    </w:t>
            </w:r>
            <w:r>
              <w:rPr>
                <w:rFonts w:hint="eastAsia" w:ascii="宋体" w:hAnsi="宋体"/>
                <w:sz w:val="24"/>
                <w:lang w:eastAsia="zh-CN"/>
              </w:rPr>
              <w:t>2024年11月11日</w:t>
            </w:r>
          </w:p>
        </w:tc>
      </w:tr>
    </w:tbl>
    <w:p w14:paraId="046D7EEF">
      <w:pPr>
        <w:jc w:val="left"/>
      </w:pPr>
    </w:p>
    <w:p w14:paraId="6C9C88B2">
      <w:pPr>
        <w:jc w:val="left"/>
      </w:pPr>
    </w:p>
    <w:p w14:paraId="3E493E1B">
      <w:pPr>
        <w:jc w:val="left"/>
      </w:pPr>
    </w:p>
    <w:p w14:paraId="6C0DAEA4">
      <w:pPr>
        <w:jc w:val="left"/>
      </w:pPr>
    </w:p>
    <w:p w14:paraId="7DCF25B6">
      <w:pPr>
        <w:jc w:val="left"/>
      </w:pPr>
    </w:p>
    <w:p w14:paraId="44F32DCE">
      <w:pPr>
        <w:jc w:val="left"/>
      </w:pPr>
    </w:p>
    <w:p w14:paraId="506265AB">
      <w:pPr>
        <w:jc w:val="left"/>
      </w:pPr>
    </w:p>
    <w:p w14:paraId="14A5697B">
      <w:pPr>
        <w:jc w:val="left"/>
      </w:pPr>
    </w:p>
    <w:p w14:paraId="7A04874B">
      <w:pPr>
        <w:jc w:val="left"/>
      </w:pPr>
    </w:p>
    <w:p w14:paraId="65B57461">
      <w:pPr>
        <w:jc w:val="left"/>
      </w:pPr>
    </w:p>
    <w:p w14:paraId="16919D49">
      <w:pPr>
        <w:jc w:val="left"/>
      </w:pPr>
    </w:p>
    <w:p w14:paraId="2A994345">
      <w:pPr>
        <w:jc w:val="left"/>
      </w:pPr>
    </w:p>
    <w:p w14:paraId="06E2D556">
      <w:pPr>
        <w:jc w:val="left"/>
      </w:pPr>
    </w:p>
    <w:p w14:paraId="3DB1E635">
      <w:pPr>
        <w:jc w:val="left"/>
      </w:pPr>
    </w:p>
    <w:p w14:paraId="0FB7E26E">
      <w:pPr>
        <w:pStyle w:val="2"/>
        <w:wordWrap w:val="0"/>
        <w:spacing w:before="0" w:beforeLines="0"/>
      </w:pPr>
      <w:bookmarkStart w:id="0" w:name="_Toc72748198"/>
      <w:r>
        <w:rPr>
          <w:rFonts w:hint="eastAsia"/>
        </w:rPr>
        <w:t>项目概述</w:t>
      </w:r>
      <w:bookmarkEnd w:id="0"/>
    </w:p>
    <w:p w14:paraId="43E5125A">
      <w:pPr>
        <w:pStyle w:val="3"/>
        <w:wordWrap w:val="0"/>
        <w:ind w:hanging="860"/>
        <w:rPr>
          <w:rFonts w:hint="eastAsia"/>
        </w:rPr>
      </w:pPr>
      <w:r>
        <w:rPr>
          <w:rFonts w:hint="eastAsia"/>
        </w:rPr>
        <w:t>前言</w:t>
      </w:r>
    </w:p>
    <w:p w14:paraId="754A98E4">
      <w:pPr>
        <w:pStyle w:val="101"/>
        <w:ind w:firstLine="410"/>
        <w:rPr>
          <w:rFonts w:ascii="宋体" w:hAnsi="宋体" w:eastAsia="宋体" w:cs="Times New Roman"/>
          <w:szCs w:val="24"/>
        </w:rPr>
      </w:pPr>
      <w:bookmarkStart w:id="1" w:name="_Toc72748200"/>
      <w:r>
        <w:rPr>
          <w:rFonts w:ascii="宋体" w:hAnsi="宋体" w:eastAsia="宋体" w:cs="Times New Roman"/>
          <w:szCs w:val="24"/>
        </w:rPr>
        <w:t>Web</w:t>
      </w:r>
      <w:r>
        <w:rPr>
          <w:rFonts w:hint="eastAsia" w:ascii="宋体" w:hAnsi="宋体" w:eastAsia="宋体" w:cs="Times New Roman"/>
          <w:szCs w:val="24"/>
        </w:rPr>
        <w:t>应用是网络应用和业务的集成，为所有用户提供方便的信息共享和应用共享。</w:t>
      </w:r>
      <w:r>
        <w:rPr>
          <w:rFonts w:ascii="宋体" w:hAnsi="宋体" w:eastAsia="宋体" w:cs="Times New Roman"/>
          <w:szCs w:val="24"/>
        </w:rPr>
        <w:t>Web</w:t>
      </w:r>
      <w:r>
        <w:rPr>
          <w:rFonts w:hint="eastAsia" w:ascii="宋体" w:hAnsi="宋体" w:eastAsia="宋体" w:cs="Times New Roman"/>
          <w:szCs w:val="24"/>
        </w:rPr>
        <w:t>业务平台已经在电子商务、企业信息化中得到广泛的应用，企业都纷纷将应用架设在</w:t>
      </w:r>
      <w:r>
        <w:rPr>
          <w:rFonts w:ascii="宋体" w:hAnsi="宋体" w:eastAsia="宋体" w:cs="Times New Roman"/>
          <w:szCs w:val="24"/>
        </w:rPr>
        <w:t>Web</w:t>
      </w:r>
      <w:r>
        <w:rPr>
          <w:rFonts w:hint="eastAsia" w:ascii="宋体" w:hAnsi="宋体" w:eastAsia="宋体" w:cs="Times New Roman"/>
          <w:szCs w:val="24"/>
        </w:rPr>
        <w:t>平台上，为客户提供更为方便、快捷的服务支持。伴随着这种趋势，入侵者也将注意力从以往对传统网络服务器的攻击逐步转移到了对</w:t>
      </w:r>
      <w:r>
        <w:rPr>
          <w:rFonts w:ascii="宋体" w:hAnsi="宋体" w:eastAsia="宋体" w:cs="Times New Roman"/>
          <w:szCs w:val="24"/>
        </w:rPr>
        <w:t xml:space="preserve"> Web </w:t>
      </w:r>
      <w:r>
        <w:rPr>
          <w:rFonts w:hint="eastAsia" w:ascii="宋体" w:hAnsi="宋体" w:eastAsia="宋体" w:cs="Times New Roman"/>
          <w:szCs w:val="24"/>
        </w:rPr>
        <w:t>业务的攻击上。根据</w:t>
      </w:r>
      <w:r>
        <w:rPr>
          <w:rFonts w:ascii="宋体" w:hAnsi="宋体" w:eastAsia="宋体" w:cs="Times New Roman"/>
          <w:szCs w:val="24"/>
        </w:rPr>
        <w:t xml:space="preserve"> Gartner </w:t>
      </w:r>
      <w:r>
        <w:rPr>
          <w:rFonts w:hint="eastAsia" w:ascii="宋体" w:hAnsi="宋体" w:eastAsia="宋体" w:cs="Times New Roman"/>
          <w:szCs w:val="24"/>
        </w:rPr>
        <w:t>的调查，信息安全攻击有</w:t>
      </w:r>
      <w:r>
        <w:rPr>
          <w:rFonts w:ascii="宋体" w:hAnsi="宋体" w:eastAsia="宋体" w:cs="Times New Roman"/>
          <w:szCs w:val="24"/>
        </w:rPr>
        <w:t xml:space="preserve"> 75% </w:t>
      </w:r>
      <w:r>
        <w:rPr>
          <w:rFonts w:hint="eastAsia" w:ascii="宋体" w:hAnsi="宋体" w:eastAsia="宋体" w:cs="Times New Roman"/>
          <w:szCs w:val="24"/>
        </w:rPr>
        <w:t>都是发生在</w:t>
      </w:r>
      <w:r>
        <w:rPr>
          <w:rFonts w:ascii="宋体" w:hAnsi="宋体" w:eastAsia="宋体" w:cs="Times New Roman"/>
          <w:szCs w:val="24"/>
        </w:rPr>
        <w:t xml:space="preserve"> Web </w:t>
      </w:r>
      <w:r>
        <w:rPr>
          <w:rFonts w:hint="eastAsia" w:ascii="宋体" w:hAnsi="宋体" w:eastAsia="宋体" w:cs="Times New Roman"/>
          <w:szCs w:val="24"/>
        </w:rPr>
        <w:t>应用层而非网络层面上。同时，数据也显示，三分之二的</w:t>
      </w:r>
      <w:r>
        <w:rPr>
          <w:rFonts w:ascii="宋体" w:hAnsi="宋体" w:eastAsia="宋体" w:cs="Times New Roman"/>
          <w:szCs w:val="24"/>
        </w:rPr>
        <w:t xml:space="preserve"> Web </w:t>
      </w:r>
      <w:r>
        <w:rPr>
          <w:rFonts w:hint="eastAsia" w:ascii="宋体" w:hAnsi="宋体" w:eastAsia="宋体" w:cs="Times New Roman"/>
          <w:szCs w:val="24"/>
        </w:rPr>
        <w:t>站点都相当脆弱和易受攻击。</w:t>
      </w:r>
    </w:p>
    <w:p w14:paraId="430D2532">
      <w:pPr>
        <w:pStyle w:val="87"/>
        <w:wordWrap w:val="0"/>
        <w:ind w:left="0" w:leftChars="0"/>
        <w:rPr>
          <w:rFonts w:ascii="宋体" w:hAnsi="宋体"/>
        </w:rPr>
      </w:pPr>
      <w:r>
        <w:rPr>
          <w:rFonts w:hint="eastAsia" w:ascii="宋体" w:hAnsi="宋体"/>
        </w:rPr>
        <w:t>为了保障Web应用的稳定、安全、持续运行，就要对网上业务系统的信息安全风险做到早发现、早预防。渗透测试将结合国际国内信息安全最佳安全实践，通过对外网业务系统进行渗透测试，并根据测试结果提出相应的整改加固建议，协助用户完成整改加固实施，最终提高用户网上业务系统的安全水平。</w:t>
      </w:r>
    </w:p>
    <w:p w14:paraId="6A4E12FE">
      <w:pPr>
        <w:pStyle w:val="3"/>
        <w:wordWrap w:val="0"/>
        <w:ind w:hanging="860"/>
      </w:pPr>
      <w:r>
        <w:rPr>
          <w:rFonts w:hint="eastAsia"/>
        </w:rPr>
        <w:t>渗透测试目的</w:t>
      </w:r>
      <w:bookmarkEnd w:id="1"/>
    </w:p>
    <w:p w14:paraId="6A290061">
      <w:pPr>
        <w:pStyle w:val="87"/>
        <w:wordWrap w:val="0"/>
        <w:ind w:left="0" w:leftChars="0"/>
      </w:pPr>
      <w:r>
        <w:rPr>
          <w:rFonts w:hint="eastAsia"/>
        </w:rPr>
        <w:t>分析客户</w:t>
      </w:r>
      <w:r>
        <w:rPr>
          <w:rFonts w:hint="eastAsia" w:ascii="宋体" w:hAnsi="宋体"/>
        </w:rPr>
        <w:t>WEB应用系统</w:t>
      </w:r>
      <w:r>
        <w:rPr>
          <w:rFonts w:hint="eastAsia"/>
        </w:rPr>
        <w:t>的安全现状，</w:t>
      </w:r>
      <w:r>
        <w:rPr>
          <w:rFonts w:hint="eastAsia" w:ascii="宋体" w:hAnsi="宋体"/>
        </w:rPr>
        <w:t>检测WEB应用系统的漏洞和安全问题，并验证其他已知的脆弱点。对系统的任何弱点、技术缺陷或漏洞的主动分析，并且以有利于攻击为目的而对漏洞加以利用。从而</w:t>
      </w:r>
      <w:r>
        <w:rPr>
          <w:rFonts w:hint="eastAsia"/>
        </w:rPr>
        <w:t>全面了解和掌握</w:t>
      </w:r>
      <w:r>
        <w:rPr>
          <w:rFonts w:hint="eastAsia" w:ascii="宋体" w:hAnsi="宋体"/>
        </w:rPr>
        <w:t>WEB应用系统</w:t>
      </w:r>
      <w:r>
        <w:rPr>
          <w:rFonts w:hint="eastAsia"/>
        </w:rPr>
        <w:t>的信息安全威胁和风险，为</w:t>
      </w:r>
      <w:r>
        <w:rPr>
          <w:rFonts w:hint="eastAsia" w:ascii="宋体" w:hAnsi="宋体"/>
        </w:rPr>
        <w:t>WEB应用系统</w:t>
      </w:r>
      <w:r>
        <w:rPr>
          <w:rFonts w:hint="eastAsia"/>
        </w:rPr>
        <w:t>开展安全调优及加固建设提供依据，并指导客户实施调优及加固工作，具体的目标包括：</w:t>
      </w:r>
    </w:p>
    <w:p w14:paraId="108EBDD3">
      <w:pPr>
        <w:pStyle w:val="87"/>
        <w:wordWrap w:val="0"/>
        <w:ind w:left="0" w:leftChars="0"/>
      </w:pPr>
      <w:r>
        <w:rPr>
          <w:rFonts w:hint="eastAsia"/>
        </w:rPr>
        <w:t>帮助客户理解应用系统当前的安全状况，发现在系统复杂结构中的最脆弱链路；</w:t>
      </w:r>
    </w:p>
    <w:p w14:paraId="117A3736">
      <w:pPr>
        <w:pStyle w:val="87"/>
        <w:wordWrap w:val="0"/>
        <w:ind w:left="0" w:leftChars="0"/>
      </w:pPr>
      <w:r>
        <w:rPr>
          <w:rFonts w:hint="eastAsia"/>
        </w:rPr>
        <w:t>通过改进建议，保证WEB应用系统和相关基础设施满足标准的安全性基线；</w:t>
      </w:r>
    </w:p>
    <w:p w14:paraId="381661E3">
      <w:pPr>
        <w:pStyle w:val="87"/>
        <w:wordWrap w:val="0"/>
        <w:ind w:left="0" w:leftChars="0"/>
      </w:pPr>
      <w:r>
        <w:rPr>
          <w:rFonts w:hint="eastAsia"/>
        </w:rPr>
        <w:t>降低WEB应用系统信息安全事件发生的可能性；</w:t>
      </w:r>
    </w:p>
    <w:p w14:paraId="3FB21EBF">
      <w:pPr>
        <w:pStyle w:val="87"/>
        <w:wordWrap w:val="0"/>
        <w:ind w:left="0" w:leftChars="0"/>
      </w:pPr>
      <w:r>
        <w:rPr>
          <w:rFonts w:hint="eastAsia"/>
        </w:rPr>
        <w:t>保障WEB应用系统的安全、可靠、稳定运行。</w:t>
      </w:r>
    </w:p>
    <w:p w14:paraId="755DB9E8">
      <w:pPr>
        <w:pStyle w:val="3"/>
        <w:wordWrap w:val="0"/>
        <w:ind w:hanging="860"/>
      </w:pPr>
      <w:bookmarkStart w:id="2" w:name="_Toc72748201"/>
      <w:r>
        <w:rPr>
          <w:rFonts w:hint="eastAsia"/>
        </w:rPr>
        <w:t>渗透测试组织</w:t>
      </w:r>
      <w:bookmarkEnd w:id="2"/>
    </w:p>
    <w:p w14:paraId="59569C3E">
      <w:pPr>
        <w:wordWrap w:val="0"/>
        <w:adjustRightInd w:val="0"/>
        <w:snapToGrid w:val="0"/>
        <w:spacing w:line="360" w:lineRule="auto"/>
        <w:ind w:firstLine="480" w:firstLineChars="200"/>
        <w:jc w:val="left"/>
        <w:rPr>
          <w:rFonts w:hAnsi="宋体" w:cs="Arial"/>
          <w:sz w:val="24"/>
        </w:rPr>
      </w:pPr>
      <w:r>
        <w:rPr>
          <w:rFonts w:hint="eastAsia" w:hAnsi="宋体"/>
          <w:sz w:val="24"/>
        </w:rPr>
        <w:t>为了保证渗透测试工作的顺利实施，确保项目质量达到预期目标，加强管理和协调合作，使工作和责任更加清晰明确，</w:t>
      </w:r>
      <w:r>
        <w:rPr>
          <w:rFonts w:hint="eastAsia" w:hAnsi="宋体" w:cs="Arial"/>
          <w:sz w:val="24"/>
        </w:rPr>
        <w:t>特建立分工明确，职责清楚，层次分明同时又能协调配合的项目管理组织结构。</w:t>
      </w:r>
    </w:p>
    <w:p w14:paraId="3E0A2B3C">
      <w:pPr>
        <w:wordWrap w:val="0"/>
        <w:spacing w:line="360" w:lineRule="auto"/>
        <w:ind w:firstLine="480" w:firstLineChars="200"/>
        <w:jc w:val="left"/>
        <w:rPr>
          <w:sz w:val="24"/>
        </w:rPr>
      </w:pPr>
      <w:r>
        <w:rPr>
          <w:rFonts w:hint="eastAsia"/>
          <w:sz w:val="24"/>
        </w:rPr>
        <w:t>渗透测试实施按照工作内容划分为以下职能小组：</w:t>
      </w:r>
    </w:p>
    <w:p w14:paraId="3226E1E4">
      <w:pPr>
        <w:widowControl/>
        <w:numPr>
          <w:ilvl w:val="0"/>
          <w:numId w:val="4"/>
        </w:numPr>
        <w:wordWrap w:val="0"/>
        <w:spacing w:line="360" w:lineRule="auto"/>
        <w:jc w:val="left"/>
        <w:rPr>
          <w:sz w:val="24"/>
        </w:rPr>
      </w:pPr>
      <w:r>
        <w:rPr>
          <w:rFonts w:hint="eastAsia"/>
          <w:sz w:val="24"/>
        </w:rPr>
        <w:t>领导协调小组：</w:t>
      </w:r>
    </w:p>
    <w:p w14:paraId="23156CA1">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沟通协调参与各方的相关事宜；</w:t>
      </w:r>
    </w:p>
    <w:p w14:paraId="3DF48B3E">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监督、控制项目进度及质量，及时发现项目实施过程中存在的问题，并及时组织改进；</w:t>
      </w:r>
    </w:p>
    <w:p w14:paraId="77139B94">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对重大问题进行决策；</w:t>
      </w:r>
    </w:p>
    <w:p w14:paraId="1BB998AA">
      <w:pPr>
        <w:widowControl/>
        <w:numPr>
          <w:ilvl w:val="0"/>
          <w:numId w:val="4"/>
        </w:numPr>
        <w:wordWrap w:val="0"/>
        <w:spacing w:line="360" w:lineRule="auto"/>
        <w:jc w:val="left"/>
        <w:rPr>
          <w:sz w:val="24"/>
        </w:rPr>
      </w:pPr>
      <w:r>
        <w:rPr>
          <w:rFonts w:hint="eastAsia"/>
          <w:sz w:val="24"/>
        </w:rPr>
        <w:t>项目经理：</w:t>
      </w:r>
    </w:p>
    <w:p w14:paraId="42E060A7">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负责项目各阶段和总体工作的准备和实施工作；</w:t>
      </w:r>
    </w:p>
    <w:p w14:paraId="50851595">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总体把握项目风险控制、时间安排和项目质量工作；</w:t>
      </w:r>
    </w:p>
    <w:p w14:paraId="64D878DE">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向项目领导协调小组反馈问题；</w:t>
      </w:r>
    </w:p>
    <w:p w14:paraId="341F0B38">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组织项目验收工作。</w:t>
      </w:r>
    </w:p>
    <w:p w14:paraId="03A2EA84">
      <w:pPr>
        <w:widowControl/>
        <w:numPr>
          <w:ilvl w:val="0"/>
          <w:numId w:val="4"/>
        </w:numPr>
        <w:wordWrap w:val="0"/>
        <w:spacing w:line="360" w:lineRule="auto"/>
        <w:jc w:val="left"/>
        <w:rPr>
          <w:sz w:val="24"/>
        </w:rPr>
      </w:pPr>
      <w:r>
        <w:rPr>
          <w:rFonts w:hint="eastAsia"/>
          <w:sz w:val="24"/>
        </w:rPr>
        <w:t>渗透测试小组：</w:t>
      </w:r>
    </w:p>
    <w:p w14:paraId="251868BD">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负责渗透测试中的信息收集、渗透测试和报告编写等各项实施工作；</w:t>
      </w:r>
    </w:p>
    <w:p w14:paraId="43C4274A">
      <w:pPr>
        <w:widowControl/>
        <w:numPr>
          <w:ilvl w:val="1"/>
          <w:numId w:val="5"/>
        </w:numPr>
        <w:tabs>
          <w:tab w:val="left" w:pos="1134"/>
          <w:tab w:val="clear" w:pos="1063"/>
        </w:tabs>
        <w:wordWrap w:val="0"/>
        <w:adjustRightInd w:val="0"/>
        <w:snapToGrid w:val="0"/>
        <w:spacing w:line="360" w:lineRule="auto"/>
        <w:ind w:left="1134" w:hanging="283"/>
        <w:jc w:val="left"/>
        <w:rPr>
          <w:sz w:val="24"/>
        </w:rPr>
      </w:pPr>
      <w:r>
        <w:rPr>
          <w:rFonts w:hint="eastAsia"/>
          <w:sz w:val="24"/>
        </w:rPr>
        <w:t>向项目经理反馈问题。</w:t>
      </w:r>
    </w:p>
    <w:p w14:paraId="6630C678">
      <w:pPr>
        <w:pStyle w:val="3"/>
        <w:wordWrap w:val="0"/>
        <w:ind w:hanging="860"/>
      </w:pPr>
      <w:bookmarkStart w:id="3" w:name="_Toc72748202"/>
      <w:r>
        <w:rPr>
          <w:rFonts w:hint="eastAsia"/>
        </w:rPr>
        <w:t>渗透测试原则</w:t>
      </w:r>
      <w:bookmarkEnd w:id="3"/>
    </w:p>
    <w:p w14:paraId="0E989A48">
      <w:pPr>
        <w:pStyle w:val="87"/>
        <w:wordWrap w:val="0"/>
        <w:ind w:left="0" w:leftChars="0"/>
        <w:rPr>
          <w:rFonts w:ascii="宋体" w:hAnsi="宋体"/>
        </w:rPr>
      </w:pPr>
      <w:r>
        <w:rPr>
          <w:rFonts w:hint="eastAsia" w:ascii="宋体" w:hAnsi="宋体"/>
        </w:rPr>
        <w:t>本次渗透测试工作中严格遵循以下原则：</w:t>
      </w:r>
    </w:p>
    <w:p w14:paraId="3FC1E27E">
      <w:pPr>
        <w:pStyle w:val="87"/>
        <w:wordWrap w:val="0"/>
        <w:ind w:left="0" w:leftChars="0"/>
        <w:rPr>
          <w:rFonts w:ascii="宋体" w:hAnsi="宋体"/>
        </w:rPr>
      </w:pPr>
      <w:r>
        <w:rPr>
          <w:rFonts w:hint="eastAsia" w:ascii="宋体" w:hAnsi="宋体"/>
        </w:rPr>
        <w:t>标准性原则：渗透性测试方案的设计和实施应依据行业、国家、国际的相关标准进行；</w:t>
      </w:r>
    </w:p>
    <w:p w14:paraId="504D0D71">
      <w:pPr>
        <w:pStyle w:val="87"/>
        <w:wordWrap w:val="0"/>
        <w:ind w:left="0" w:leftChars="0"/>
        <w:rPr>
          <w:rFonts w:ascii="宋体" w:hAnsi="宋体"/>
        </w:rPr>
      </w:pPr>
      <w:r>
        <w:rPr>
          <w:rFonts w:hint="eastAsia" w:ascii="宋体" w:hAnsi="宋体"/>
        </w:rPr>
        <w:t>规范性原则：服务提供商的工作过程和所有文档，应具有很好的规范性，以便于项目的跟踪和控制；</w:t>
      </w:r>
    </w:p>
    <w:p w14:paraId="27418539">
      <w:pPr>
        <w:pStyle w:val="87"/>
        <w:wordWrap w:val="0"/>
        <w:ind w:left="0" w:leftChars="0"/>
        <w:rPr>
          <w:rFonts w:ascii="宋体" w:hAnsi="宋体"/>
        </w:rPr>
      </w:pPr>
      <w:r>
        <w:rPr>
          <w:rFonts w:hint="eastAsia" w:ascii="宋体" w:hAnsi="宋体"/>
        </w:rPr>
        <w:t xml:space="preserve">可控性原则：在保证测试质量的前提下，按计划进度执行，需要保证对渗透测试工作的可控性。安全评估的工具、方法和过程要在双方认可的范围之内合法进行； </w:t>
      </w:r>
    </w:p>
    <w:p w14:paraId="26D4274D">
      <w:pPr>
        <w:pStyle w:val="87"/>
        <w:wordWrap w:val="0"/>
        <w:ind w:left="0" w:leftChars="0"/>
        <w:rPr>
          <w:rFonts w:ascii="宋体" w:hAnsi="宋体"/>
        </w:rPr>
      </w:pPr>
      <w:r>
        <w:rPr>
          <w:rFonts w:hint="eastAsia" w:ascii="宋体" w:hAnsi="宋体"/>
        </w:rPr>
        <w:t>整体性及有限性原则：渗透性测试的内容应包括用户等各个层面，渗透性测试的对象应包括和仅限于用户所指定的具体设备及系统，未经用户授权不得减小或扩大渗透性测试的范围和对象；</w:t>
      </w:r>
    </w:p>
    <w:p w14:paraId="76AF1B50">
      <w:pPr>
        <w:pStyle w:val="87"/>
        <w:wordWrap w:val="0"/>
        <w:ind w:left="0" w:leftChars="0"/>
        <w:rPr>
          <w:rFonts w:ascii="宋体" w:hAnsi="宋体"/>
        </w:rPr>
      </w:pPr>
      <w:r>
        <w:rPr>
          <w:rFonts w:hint="eastAsia" w:ascii="宋体" w:hAnsi="宋体"/>
        </w:rPr>
        <w:t>最小影响原则：渗透性测试工作应尽量避免影响系统和网络的正常运行，不对正常运行的系统和网络构成破坏和造成停产；</w:t>
      </w:r>
    </w:p>
    <w:p w14:paraId="30CCBA31">
      <w:pPr>
        <w:pStyle w:val="87"/>
        <w:wordWrap w:val="0"/>
        <w:ind w:left="0" w:leftChars="0"/>
        <w:rPr>
          <w:rFonts w:ascii="宋体" w:hAnsi="宋体"/>
        </w:rPr>
      </w:pPr>
      <w:r>
        <w:rPr>
          <w:rFonts w:hint="eastAsia" w:ascii="宋体" w:hAnsi="宋体"/>
        </w:rPr>
        <w:t>保密原则：渗透性测试的过程和结果应严格保密，不能泄露测试项目所涉及的任何打印和电子形式的有效数据和文件。</w:t>
      </w:r>
    </w:p>
    <w:p w14:paraId="70ED62AB">
      <w:pPr>
        <w:pStyle w:val="2"/>
        <w:wordWrap w:val="0"/>
        <w:spacing w:before="0" w:beforeLines="0"/>
      </w:pPr>
      <w:bookmarkStart w:id="4" w:name="_Toc217721544"/>
      <w:bookmarkStart w:id="5" w:name="_Toc260388303"/>
      <w:bookmarkStart w:id="6" w:name="_Toc72748203"/>
      <w:r>
        <w:rPr>
          <w:rFonts w:hint="eastAsia"/>
        </w:rPr>
        <w:t>渗透测试</w:t>
      </w:r>
      <w:bookmarkEnd w:id="4"/>
      <w:bookmarkEnd w:id="5"/>
      <w:r>
        <w:rPr>
          <w:rFonts w:hint="eastAsia"/>
        </w:rPr>
        <w:t>方法</w:t>
      </w:r>
      <w:bookmarkEnd w:id="6"/>
    </w:p>
    <w:p w14:paraId="3500BD61">
      <w:pPr>
        <w:pStyle w:val="81"/>
        <w:numPr>
          <w:ilvl w:val="0"/>
          <w:numId w:val="6"/>
        </w:numPr>
        <w:wordWrap w:val="0"/>
        <w:spacing w:before="200"/>
        <w:outlineLvl w:val="1"/>
        <w:rPr>
          <w:rFonts w:ascii="黑体" w:hAnsi="Cambria" w:eastAsia="黑体"/>
          <w:b/>
          <w:bCs/>
          <w:vanish/>
          <w:sz w:val="32"/>
          <w:szCs w:val="32"/>
        </w:rPr>
      </w:pPr>
      <w:bookmarkStart w:id="7" w:name="_Toc296869552"/>
      <w:bookmarkEnd w:id="7"/>
      <w:bookmarkStart w:id="8" w:name="_Toc369773596"/>
      <w:bookmarkEnd w:id="8"/>
      <w:bookmarkStart w:id="9" w:name="_Toc370981881"/>
      <w:bookmarkEnd w:id="9"/>
      <w:bookmarkStart w:id="10" w:name="_Toc327194576"/>
      <w:bookmarkEnd w:id="10"/>
      <w:bookmarkStart w:id="11" w:name="_Toc55833102"/>
      <w:bookmarkEnd w:id="11"/>
      <w:bookmarkStart w:id="12" w:name="_Toc424310226"/>
      <w:bookmarkEnd w:id="12"/>
      <w:bookmarkStart w:id="13" w:name="_Toc400792111"/>
      <w:bookmarkEnd w:id="13"/>
      <w:bookmarkStart w:id="14" w:name="_Toc417483121"/>
      <w:bookmarkEnd w:id="14"/>
      <w:bookmarkStart w:id="15" w:name="_Toc365295422"/>
      <w:bookmarkEnd w:id="15"/>
      <w:bookmarkStart w:id="16" w:name="_Toc301516926"/>
      <w:bookmarkEnd w:id="16"/>
      <w:bookmarkStart w:id="17" w:name="_Toc370981936"/>
      <w:bookmarkEnd w:id="17"/>
      <w:bookmarkStart w:id="18" w:name="_Toc311624617"/>
      <w:bookmarkEnd w:id="18"/>
      <w:bookmarkStart w:id="19" w:name="_Toc415126140"/>
      <w:bookmarkEnd w:id="19"/>
      <w:bookmarkStart w:id="20" w:name="_Toc454803885"/>
      <w:bookmarkEnd w:id="20"/>
      <w:bookmarkStart w:id="21" w:name="_Toc454268857"/>
      <w:bookmarkEnd w:id="21"/>
      <w:bookmarkStart w:id="22" w:name="_Toc424308691"/>
      <w:bookmarkEnd w:id="22"/>
      <w:bookmarkStart w:id="23" w:name="_Toc436902902"/>
      <w:bookmarkEnd w:id="23"/>
      <w:bookmarkStart w:id="24" w:name="_Toc413850665"/>
      <w:bookmarkEnd w:id="24"/>
      <w:bookmarkStart w:id="25" w:name="_Toc301451583"/>
      <w:bookmarkEnd w:id="25"/>
      <w:bookmarkStart w:id="26" w:name="_Toc415126539"/>
      <w:bookmarkEnd w:id="26"/>
      <w:bookmarkStart w:id="27" w:name="_Toc301518866"/>
      <w:bookmarkEnd w:id="27"/>
      <w:bookmarkStart w:id="28" w:name="_Toc402276166"/>
      <w:bookmarkEnd w:id="28"/>
      <w:bookmarkStart w:id="29" w:name="_Toc413852700"/>
      <w:bookmarkEnd w:id="29"/>
      <w:bookmarkStart w:id="30" w:name="_Toc417483161"/>
      <w:bookmarkEnd w:id="30"/>
      <w:bookmarkStart w:id="31" w:name="_Toc504996279"/>
      <w:bookmarkEnd w:id="31"/>
      <w:bookmarkStart w:id="32" w:name="_Toc452030949"/>
      <w:bookmarkEnd w:id="32"/>
      <w:bookmarkStart w:id="33" w:name="_Toc301516033"/>
      <w:bookmarkEnd w:id="33"/>
      <w:bookmarkStart w:id="34" w:name="_Toc369350933"/>
      <w:bookmarkEnd w:id="34"/>
      <w:bookmarkStart w:id="35" w:name="_Toc374607068"/>
      <w:bookmarkEnd w:id="35"/>
      <w:bookmarkStart w:id="36" w:name="_Toc327196497"/>
      <w:bookmarkEnd w:id="36"/>
      <w:bookmarkStart w:id="37" w:name="_Toc450314806"/>
      <w:bookmarkEnd w:id="37"/>
      <w:bookmarkStart w:id="38" w:name="_Toc474506922"/>
      <w:bookmarkEnd w:id="38"/>
      <w:bookmarkStart w:id="39" w:name="_Toc10190645"/>
      <w:bookmarkEnd w:id="39"/>
      <w:bookmarkStart w:id="40" w:name="_Toc402280562"/>
      <w:bookmarkEnd w:id="40"/>
      <w:bookmarkStart w:id="41" w:name="_Toc5625898"/>
      <w:bookmarkEnd w:id="41"/>
      <w:bookmarkStart w:id="42" w:name="_Toc327197697"/>
      <w:bookmarkEnd w:id="42"/>
      <w:bookmarkStart w:id="43" w:name="_Toc452030977"/>
      <w:bookmarkEnd w:id="43"/>
      <w:bookmarkStart w:id="44" w:name="_Toc400796735"/>
      <w:bookmarkEnd w:id="44"/>
      <w:bookmarkStart w:id="45" w:name="_Toc402971592"/>
      <w:bookmarkEnd w:id="45"/>
      <w:bookmarkStart w:id="46" w:name="_Toc381011497"/>
      <w:bookmarkEnd w:id="46"/>
      <w:bookmarkStart w:id="47" w:name="_Toc311707894"/>
      <w:bookmarkEnd w:id="47"/>
      <w:bookmarkStart w:id="48" w:name="_Toc402971555"/>
      <w:bookmarkEnd w:id="48"/>
      <w:bookmarkStart w:id="49" w:name="_Toc416862563"/>
      <w:bookmarkEnd w:id="49"/>
      <w:bookmarkStart w:id="50" w:name="_Toc413850633"/>
      <w:bookmarkEnd w:id="50"/>
      <w:bookmarkStart w:id="51" w:name="_Toc381011108"/>
      <w:bookmarkEnd w:id="51"/>
      <w:bookmarkStart w:id="52" w:name="_Toc416862600"/>
      <w:bookmarkEnd w:id="52"/>
      <w:bookmarkStart w:id="53" w:name="_Toc530667765"/>
      <w:bookmarkEnd w:id="53"/>
      <w:bookmarkStart w:id="54" w:name="_Toc365294440"/>
      <w:bookmarkEnd w:id="54"/>
      <w:bookmarkStart w:id="55" w:name="_Toc400792045"/>
      <w:bookmarkEnd w:id="55"/>
      <w:bookmarkStart w:id="56" w:name="_Toc448708556"/>
      <w:bookmarkEnd w:id="56"/>
      <w:bookmarkStart w:id="57" w:name="_Toc450294059"/>
      <w:bookmarkEnd w:id="57"/>
      <w:bookmarkStart w:id="58" w:name="_Toc402965303"/>
      <w:bookmarkEnd w:id="58"/>
      <w:bookmarkStart w:id="59" w:name="_Toc301522085"/>
      <w:bookmarkEnd w:id="59"/>
      <w:bookmarkStart w:id="60" w:name="_Toc482015201"/>
      <w:bookmarkEnd w:id="60"/>
      <w:bookmarkStart w:id="61" w:name="_Toc461190625"/>
      <w:bookmarkEnd w:id="61"/>
      <w:bookmarkStart w:id="62" w:name="_Toc369773868"/>
      <w:bookmarkEnd w:id="62"/>
      <w:bookmarkStart w:id="63" w:name="_Toc448234108"/>
      <w:bookmarkEnd w:id="63"/>
      <w:bookmarkStart w:id="64" w:name="_Toc311708426"/>
      <w:bookmarkEnd w:id="64"/>
      <w:bookmarkStart w:id="65" w:name="_Toc402965339"/>
      <w:bookmarkEnd w:id="65"/>
      <w:bookmarkStart w:id="66" w:name="_Toc390770269"/>
      <w:bookmarkEnd w:id="66"/>
      <w:bookmarkStart w:id="67" w:name="_Toc31549"/>
      <w:bookmarkEnd w:id="67"/>
      <w:bookmarkStart w:id="68" w:name="_Toc43292087"/>
      <w:bookmarkEnd w:id="68"/>
      <w:bookmarkStart w:id="69" w:name="_Toc400724773"/>
      <w:bookmarkEnd w:id="69"/>
      <w:bookmarkStart w:id="70" w:name="_Toc454272821"/>
      <w:bookmarkEnd w:id="70"/>
      <w:bookmarkStart w:id="71" w:name="_Toc5117217"/>
      <w:bookmarkEnd w:id="71"/>
      <w:bookmarkStart w:id="72" w:name="_Toc415143087"/>
      <w:bookmarkEnd w:id="72"/>
      <w:bookmarkStart w:id="73" w:name="_Toc383613221"/>
      <w:bookmarkEnd w:id="73"/>
      <w:bookmarkStart w:id="74" w:name="_Toc5624181"/>
      <w:bookmarkEnd w:id="74"/>
      <w:bookmarkStart w:id="75" w:name="_Toc327198003"/>
      <w:bookmarkEnd w:id="75"/>
      <w:bookmarkStart w:id="76" w:name="_Toc327187564"/>
      <w:bookmarkEnd w:id="76"/>
      <w:bookmarkStart w:id="77" w:name="_Toc384988690"/>
      <w:bookmarkEnd w:id="77"/>
      <w:bookmarkStart w:id="78" w:name="_Toc400725261"/>
      <w:bookmarkEnd w:id="78"/>
      <w:bookmarkStart w:id="79" w:name="_Toc450570994"/>
      <w:bookmarkEnd w:id="79"/>
      <w:bookmarkStart w:id="80" w:name="_Toc2179257"/>
      <w:bookmarkEnd w:id="80"/>
      <w:bookmarkStart w:id="81" w:name="_Toc55830161"/>
      <w:bookmarkEnd w:id="81"/>
      <w:bookmarkStart w:id="82" w:name="_Toc428191082"/>
      <w:bookmarkEnd w:id="82"/>
      <w:bookmarkStart w:id="83" w:name="_Toc461002565"/>
      <w:bookmarkEnd w:id="83"/>
      <w:bookmarkStart w:id="84" w:name="_Toc452451837"/>
      <w:bookmarkEnd w:id="84"/>
      <w:bookmarkStart w:id="85" w:name="_Toc301524022"/>
      <w:bookmarkEnd w:id="85"/>
      <w:bookmarkStart w:id="86" w:name="_Toc415143670"/>
      <w:bookmarkEnd w:id="86"/>
      <w:bookmarkStart w:id="87" w:name="_Toc55830196"/>
      <w:bookmarkEnd w:id="87"/>
      <w:bookmarkStart w:id="88" w:name="_Toc400792797"/>
      <w:bookmarkEnd w:id="88"/>
      <w:bookmarkStart w:id="89" w:name="_Toc424309987"/>
      <w:bookmarkEnd w:id="89"/>
      <w:bookmarkStart w:id="90" w:name="_Toc452378722"/>
      <w:bookmarkEnd w:id="90"/>
      <w:bookmarkStart w:id="91" w:name="_Toc402280532"/>
      <w:bookmarkEnd w:id="91"/>
      <w:bookmarkStart w:id="92" w:name="_Toc10123865"/>
      <w:bookmarkEnd w:id="92"/>
      <w:bookmarkStart w:id="93" w:name="_Toc424310282"/>
      <w:bookmarkEnd w:id="93"/>
      <w:bookmarkStart w:id="94" w:name="_Toc450747442"/>
      <w:bookmarkEnd w:id="94"/>
      <w:bookmarkStart w:id="95" w:name="_Toc418691370"/>
      <w:bookmarkEnd w:id="95"/>
      <w:bookmarkStart w:id="96" w:name="_Toc23230"/>
      <w:bookmarkEnd w:id="96"/>
      <w:bookmarkStart w:id="97" w:name="_Toc303761188"/>
      <w:bookmarkEnd w:id="97"/>
      <w:bookmarkStart w:id="98" w:name="_Toc311624594"/>
      <w:bookmarkEnd w:id="98"/>
      <w:bookmarkStart w:id="99" w:name="_Toc301517013"/>
      <w:bookmarkEnd w:id="99"/>
      <w:bookmarkStart w:id="100" w:name="_Toc55980566"/>
      <w:bookmarkEnd w:id="100"/>
      <w:bookmarkStart w:id="101" w:name="_Toc450747414"/>
      <w:bookmarkEnd w:id="101"/>
      <w:bookmarkStart w:id="102" w:name="_Toc43291907"/>
      <w:bookmarkEnd w:id="102"/>
      <w:bookmarkStart w:id="103" w:name="_Toc55980533"/>
      <w:bookmarkEnd w:id="103"/>
      <w:bookmarkStart w:id="104" w:name="_Toc428191211"/>
      <w:bookmarkEnd w:id="104"/>
      <w:bookmarkStart w:id="105" w:name="_Toc301451546"/>
      <w:bookmarkEnd w:id="105"/>
      <w:bookmarkStart w:id="106" w:name="_Toc55830126"/>
      <w:bookmarkEnd w:id="106"/>
      <w:bookmarkStart w:id="107" w:name="_Toc303761044"/>
      <w:bookmarkEnd w:id="107"/>
      <w:bookmarkStart w:id="108" w:name="_Toc2179238"/>
      <w:bookmarkEnd w:id="108"/>
      <w:bookmarkStart w:id="109" w:name="_Toc426100062"/>
      <w:bookmarkEnd w:id="109"/>
      <w:bookmarkStart w:id="110" w:name="_Toc530668987"/>
      <w:bookmarkEnd w:id="110"/>
      <w:bookmarkStart w:id="111" w:name="_Toc301517537"/>
      <w:bookmarkEnd w:id="111"/>
      <w:bookmarkStart w:id="112" w:name="_Toc306026687"/>
      <w:bookmarkEnd w:id="112"/>
      <w:bookmarkStart w:id="113" w:name="_Toc5626034"/>
      <w:bookmarkEnd w:id="113"/>
      <w:bookmarkStart w:id="114" w:name="_Toc474507123"/>
      <w:bookmarkEnd w:id="114"/>
      <w:bookmarkStart w:id="115" w:name="_Toc302136981"/>
      <w:bookmarkEnd w:id="115"/>
      <w:bookmarkStart w:id="116" w:name="_Toc450211406"/>
      <w:bookmarkEnd w:id="116"/>
      <w:bookmarkStart w:id="117" w:name="_Toc5118983"/>
      <w:bookmarkEnd w:id="117"/>
      <w:bookmarkStart w:id="118" w:name="_Toc301515949"/>
      <w:bookmarkEnd w:id="118"/>
      <w:bookmarkStart w:id="119" w:name="_Toc452031915"/>
      <w:bookmarkEnd w:id="119"/>
      <w:bookmarkStart w:id="120" w:name="_Toc416870372"/>
      <w:bookmarkEnd w:id="120"/>
      <w:bookmarkStart w:id="121" w:name="_Toc311624535"/>
      <w:bookmarkEnd w:id="121"/>
      <w:bookmarkStart w:id="122" w:name="_Toc301521590"/>
      <w:bookmarkEnd w:id="122"/>
      <w:bookmarkStart w:id="123" w:name="_Toc308075964"/>
      <w:bookmarkEnd w:id="123"/>
      <w:bookmarkStart w:id="124" w:name="_Toc452378690"/>
      <w:bookmarkEnd w:id="124"/>
      <w:bookmarkStart w:id="125" w:name="_Toc72742905"/>
      <w:bookmarkEnd w:id="125"/>
      <w:bookmarkStart w:id="126" w:name="_Toc301521675"/>
      <w:bookmarkEnd w:id="126"/>
      <w:bookmarkStart w:id="127" w:name="_Toc72748204"/>
      <w:bookmarkEnd w:id="127"/>
      <w:bookmarkStart w:id="128" w:name="_Toc402276856"/>
      <w:bookmarkEnd w:id="128"/>
      <w:bookmarkStart w:id="129" w:name="_Toc18931970"/>
      <w:bookmarkEnd w:id="129"/>
      <w:bookmarkStart w:id="130" w:name="_Toc301516217"/>
      <w:bookmarkEnd w:id="130"/>
      <w:bookmarkStart w:id="131" w:name="_Toc306026090"/>
      <w:bookmarkEnd w:id="131"/>
      <w:bookmarkStart w:id="132" w:name="_Toc312832777"/>
      <w:bookmarkEnd w:id="132"/>
      <w:bookmarkStart w:id="133" w:name="_Toc301516131"/>
      <w:bookmarkEnd w:id="133"/>
      <w:bookmarkStart w:id="134" w:name="_Toc424047507"/>
      <w:bookmarkEnd w:id="134"/>
      <w:bookmarkStart w:id="135" w:name="_Toc311548538"/>
      <w:bookmarkEnd w:id="135"/>
      <w:bookmarkStart w:id="136" w:name="_Toc296869594"/>
      <w:bookmarkEnd w:id="136"/>
      <w:bookmarkStart w:id="137" w:name="_Toc374715062"/>
      <w:bookmarkEnd w:id="137"/>
      <w:bookmarkStart w:id="138" w:name="_Toc311548259"/>
      <w:bookmarkEnd w:id="138"/>
      <w:bookmarkStart w:id="139" w:name="_Toc461190591"/>
      <w:bookmarkEnd w:id="139"/>
      <w:bookmarkStart w:id="140" w:name="_Toc317002012"/>
      <w:bookmarkEnd w:id="140"/>
      <w:bookmarkStart w:id="141" w:name="_Toc217721545"/>
      <w:bookmarkStart w:id="142" w:name="_Toc158693420"/>
      <w:bookmarkStart w:id="143" w:name="_Toc260388304"/>
      <w:bookmarkStart w:id="144" w:name="_Toc98775193"/>
      <w:bookmarkStart w:id="145" w:name="_Toc104743561"/>
    </w:p>
    <w:p w14:paraId="70503987">
      <w:pPr>
        <w:pStyle w:val="3"/>
        <w:wordWrap w:val="0"/>
        <w:ind w:hanging="860"/>
      </w:pPr>
      <w:bookmarkStart w:id="146" w:name="_Toc72748205"/>
      <w:r>
        <w:rPr>
          <w:rFonts w:hint="eastAsia"/>
        </w:rPr>
        <w:t>概述</w:t>
      </w:r>
      <w:bookmarkEnd w:id="141"/>
      <w:bookmarkEnd w:id="142"/>
      <w:bookmarkEnd w:id="143"/>
      <w:bookmarkEnd w:id="144"/>
      <w:bookmarkEnd w:id="145"/>
      <w:bookmarkEnd w:id="146"/>
    </w:p>
    <w:p w14:paraId="20D4EFCC">
      <w:pPr>
        <w:pStyle w:val="87"/>
        <w:wordWrap w:val="0"/>
        <w:ind w:left="0" w:leftChars="0"/>
        <w:rPr>
          <w:rFonts w:ascii="宋体" w:hAnsi="宋体"/>
        </w:rPr>
      </w:pPr>
      <w:r>
        <w:rPr>
          <w:rFonts w:hint="eastAsia" w:ascii="宋体" w:hAnsi="宋体"/>
        </w:rPr>
        <w:t>渗透测试工作主要是对于已经采取了安全防护措施（安全产品、安全服务）或者即将采用安全防护措施的用户而言，明确网络当前的安全现状并对下一步的安全建设有重大的指导意义。渗透测试服务用于验证在当前的安全防护措施下网络、系统抵抗黑客攻击的能力。</w:t>
      </w:r>
    </w:p>
    <w:p w14:paraId="2DB3E981">
      <w:pPr>
        <w:pStyle w:val="87"/>
        <w:wordWrap w:val="0"/>
        <w:ind w:left="0" w:leftChars="0"/>
        <w:rPr>
          <w:rFonts w:ascii="宋体" w:hAnsi="宋体"/>
        </w:rPr>
      </w:pPr>
      <w:r>
        <w:rPr>
          <w:rFonts w:hint="eastAsia" w:ascii="宋体" w:hAnsi="宋体"/>
        </w:rPr>
        <w:t>任务组利用各种主流的攻击技术对网络、系统和应用进行远程攻击测试，目的是发现网络、系统和应用层面存在的安全漏洞和隐患，并提出相应的整改建议。</w:t>
      </w:r>
    </w:p>
    <w:p w14:paraId="2516C79F">
      <w:pPr>
        <w:pStyle w:val="3"/>
        <w:wordWrap w:val="0"/>
        <w:ind w:hanging="860"/>
      </w:pPr>
      <w:bookmarkStart w:id="147" w:name="_Toc72748206"/>
      <w:r>
        <w:rPr>
          <w:rFonts w:hint="eastAsia"/>
        </w:rPr>
        <w:t>渗透测试方法</w:t>
      </w:r>
      <w:bookmarkEnd w:id="147"/>
    </w:p>
    <w:p w14:paraId="7D7579CE">
      <w:pPr>
        <w:pStyle w:val="87"/>
        <w:wordWrap w:val="0"/>
      </w:pPr>
      <w:r>
        <w:rPr>
          <w:rFonts w:hint="eastAsia"/>
        </w:rPr>
        <w:t xml:space="preserve">此次渗透测试的工作流程如下图所示： </w:t>
      </w:r>
    </w:p>
    <w:p w14:paraId="0366AEC4">
      <w:pPr>
        <w:pStyle w:val="87"/>
        <w:wordWrap w:val="0"/>
        <w:ind w:left="0" w:leftChars="0" w:firstLine="0" w:firstLineChars="0"/>
      </w:pPr>
      <w:r>
        <w:drawing>
          <wp:inline distT="0" distB="0" distL="0" distR="0">
            <wp:extent cx="5272405" cy="1953260"/>
            <wp:effectExtent l="0" t="0" r="444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2405" cy="1953260"/>
                    </a:xfrm>
                    <a:prstGeom prst="rect">
                      <a:avLst/>
                    </a:prstGeom>
                    <a:noFill/>
                    <a:ln>
                      <a:noFill/>
                    </a:ln>
                  </pic:spPr>
                </pic:pic>
              </a:graphicData>
            </a:graphic>
          </wp:inline>
        </w:drawing>
      </w:r>
    </w:p>
    <w:p w14:paraId="4F771BC8">
      <w:pPr>
        <w:pStyle w:val="87"/>
        <w:wordWrap w:val="0"/>
        <w:ind w:left="0" w:leftChars="0"/>
        <w:rPr>
          <w:rFonts w:ascii="宋体" w:hAnsi="宋体"/>
        </w:rPr>
      </w:pPr>
      <w:r>
        <w:rPr>
          <w:rFonts w:hint="eastAsia" w:ascii="宋体" w:hAnsi="宋体"/>
        </w:rPr>
        <w:t>计划和准备：在实际工作开展前需要同客户就渗透测试的目标、范围、工作方式以及实施成果进行讨论，并签订保密协议，成立渗透测试工作小组，在得到客户的渗透测试授权书后开展工作。</w:t>
      </w:r>
    </w:p>
    <w:p w14:paraId="41A8ED4A">
      <w:pPr>
        <w:pStyle w:val="87"/>
        <w:wordWrap w:val="0"/>
        <w:ind w:left="0" w:leftChars="0"/>
        <w:rPr>
          <w:rFonts w:ascii="宋体" w:hAnsi="宋体"/>
        </w:rPr>
      </w:pPr>
      <w:r>
        <w:rPr>
          <w:rFonts w:hint="eastAsia" w:ascii="宋体" w:hAnsi="宋体"/>
        </w:rPr>
        <w:t>信息收集操作：收集渗透性测试所需信息（包括设备存活情况、网络拓扑情况以及扫描发现漏洞情况等），准备相关测试工具。</w:t>
      </w:r>
    </w:p>
    <w:p w14:paraId="316EF1D4">
      <w:pPr>
        <w:pStyle w:val="87"/>
        <w:wordWrap w:val="0"/>
        <w:ind w:left="0" w:leftChars="0"/>
        <w:rPr>
          <w:rFonts w:ascii="宋体" w:hAnsi="宋体"/>
        </w:rPr>
      </w:pPr>
      <w:r>
        <w:rPr>
          <w:rFonts w:hint="eastAsia" w:ascii="宋体" w:hAnsi="宋体"/>
        </w:rPr>
        <w:t>渗透测试：按照互联网渗透性测试实施计划进行测试验证。</w:t>
      </w:r>
    </w:p>
    <w:p w14:paraId="4C43731B">
      <w:pPr>
        <w:pStyle w:val="87"/>
        <w:wordWrap w:val="0"/>
        <w:ind w:left="0" w:leftChars="0"/>
        <w:rPr>
          <w:rFonts w:ascii="宋体" w:hAnsi="宋体"/>
        </w:rPr>
      </w:pPr>
      <w:r>
        <w:rPr>
          <w:rFonts w:hint="eastAsia" w:ascii="宋体" w:hAnsi="宋体"/>
        </w:rPr>
        <w:t>本地信息收集：根据渗透深度情况，不断收集相关环境信息及漏洞情况，并进行综合分析。</w:t>
      </w:r>
    </w:p>
    <w:p w14:paraId="63ECB005">
      <w:pPr>
        <w:pStyle w:val="87"/>
        <w:wordWrap w:val="0"/>
        <w:ind w:left="0" w:leftChars="0"/>
        <w:rPr>
          <w:rFonts w:ascii="宋体" w:hAnsi="宋体"/>
        </w:rPr>
      </w:pPr>
      <w:r>
        <w:rPr>
          <w:rFonts w:hint="eastAsia" w:ascii="宋体" w:hAnsi="宋体"/>
        </w:rPr>
        <w:t>权限提升：根据环境条件进行相关的权限提升，直到最高权限。</w:t>
      </w:r>
    </w:p>
    <w:p w14:paraId="0CD790B6">
      <w:pPr>
        <w:pStyle w:val="87"/>
        <w:wordWrap w:val="0"/>
        <w:ind w:left="0" w:leftChars="0"/>
        <w:rPr>
          <w:rFonts w:ascii="宋体" w:hAnsi="宋体"/>
        </w:rPr>
      </w:pPr>
      <w:r>
        <w:rPr>
          <w:rFonts w:hint="eastAsia" w:ascii="宋体" w:hAnsi="宋体"/>
        </w:rPr>
        <w:t>循环：在整个渗透过程中，就是不断地进行信息收集操作、渗透测试、本地信息收集和权限提升这一系列操作过程。</w:t>
      </w:r>
    </w:p>
    <w:p w14:paraId="23CF144C">
      <w:pPr>
        <w:pStyle w:val="87"/>
        <w:wordWrap w:val="0"/>
        <w:ind w:left="0" w:leftChars="0"/>
        <w:rPr>
          <w:rFonts w:ascii="宋体" w:hAnsi="宋体"/>
        </w:rPr>
      </w:pPr>
      <w:r>
        <w:rPr>
          <w:rFonts w:hint="eastAsia" w:ascii="宋体" w:hAnsi="宋体"/>
        </w:rPr>
        <w:t>信息清除：根据渗透过程中使用的一些工具情况进行必要的清除过程。</w:t>
      </w:r>
    </w:p>
    <w:p w14:paraId="733437F4">
      <w:pPr>
        <w:pStyle w:val="87"/>
        <w:wordWrap w:val="0"/>
        <w:ind w:left="0" w:leftChars="0"/>
        <w:rPr>
          <w:rFonts w:ascii="宋体" w:hAnsi="宋体"/>
        </w:rPr>
      </w:pPr>
      <w:r>
        <w:rPr>
          <w:rFonts w:hint="eastAsia" w:ascii="宋体" w:hAnsi="宋体"/>
        </w:rPr>
        <w:t>报告撰写：根据渗透过程输出报告。</w:t>
      </w:r>
    </w:p>
    <w:p w14:paraId="4005DA2B">
      <w:pPr>
        <w:pStyle w:val="3"/>
        <w:wordWrap w:val="0"/>
        <w:ind w:hanging="860"/>
      </w:pPr>
      <w:bookmarkStart w:id="148" w:name="_Toc104743563"/>
      <w:bookmarkStart w:id="149" w:name="_Toc158693421"/>
      <w:bookmarkStart w:id="150" w:name="_Toc260388305"/>
      <w:bookmarkStart w:id="151" w:name="_Toc72748207"/>
      <w:bookmarkStart w:id="152" w:name="_Toc98775195"/>
      <w:bookmarkStart w:id="153" w:name="_Toc217721546"/>
      <w:r>
        <w:rPr>
          <w:rFonts w:hint="eastAsia"/>
        </w:rPr>
        <w:t>风险控制和管理</w:t>
      </w:r>
      <w:bookmarkEnd w:id="148"/>
      <w:bookmarkEnd w:id="149"/>
      <w:bookmarkEnd w:id="150"/>
      <w:bookmarkEnd w:id="151"/>
      <w:bookmarkEnd w:id="152"/>
      <w:bookmarkEnd w:id="153"/>
    </w:p>
    <w:p w14:paraId="7368C7DE">
      <w:pPr>
        <w:pStyle w:val="87"/>
        <w:wordWrap w:val="0"/>
        <w:ind w:left="0" w:leftChars="0"/>
        <w:rPr>
          <w:rFonts w:ascii="宋体" w:hAnsi="宋体"/>
        </w:rPr>
      </w:pPr>
      <w:r>
        <w:rPr>
          <w:rFonts w:hint="eastAsia" w:ascii="宋体" w:hAnsi="宋体"/>
        </w:rPr>
        <w:t>在渗透测试中，测试过程的安全可控是非常重要的。按照相关规定，任务组特别注意了测试过程本身的安全性问题，制定了安全控制措施和安全控制策略，采取了适当的风险规避、风险降低等方法，尽量避免影响业务的正常运行。在某些测试中，若无法确定测试过程是否安全，任务组将放弃相关测试以确保测试对象的安全。</w:t>
      </w:r>
    </w:p>
    <w:p w14:paraId="4C9C4580">
      <w:pPr>
        <w:pStyle w:val="87"/>
        <w:wordWrap w:val="0"/>
        <w:ind w:left="0" w:leftChars="0"/>
        <w:rPr>
          <w:rFonts w:ascii="宋体" w:hAnsi="宋体"/>
        </w:rPr>
      </w:pPr>
      <w:r>
        <w:rPr>
          <w:rFonts w:hint="eastAsia" w:ascii="宋体" w:hAnsi="宋体"/>
        </w:rPr>
        <w:t>另外，对于安全防护措施严密的网络、系统，在有限的时间内进行渗透测试可能不会获得成功结果。这从另一角度证明了网络、系统能够在一定程度上抵抗黑客的攻击。</w:t>
      </w:r>
    </w:p>
    <w:p w14:paraId="630F1A35">
      <w:pPr>
        <w:pStyle w:val="3"/>
        <w:wordWrap w:val="0"/>
        <w:ind w:hanging="860"/>
      </w:pPr>
      <w:bookmarkStart w:id="154" w:name="_Toc72748208"/>
      <w:r>
        <w:rPr>
          <w:rFonts w:hint="eastAsia"/>
        </w:rPr>
        <w:t>风险等级说明</w:t>
      </w:r>
      <w:bookmarkEnd w:id="154"/>
    </w:p>
    <w:p w14:paraId="4C51C2B9">
      <w:pPr>
        <w:pStyle w:val="87"/>
        <w:wordWrap w:val="0"/>
      </w:pPr>
      <w:r>
        <w:rPr>
          <w:rFonts w:hint="eastAsia"/>
        </w:rPr>
        <w:t>风险等级划分标准如下：</w:t>
      </w:r>
    </w:p>
    <w:tbl>
      <w:tblPr>
        <w:tblStyle w:val="32"/>
        <w:tblW w:w="0" w:type="auto"/>
        <w:tblInd w:w="38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96"/>
        <w:gridCol w:w="6067"/>
      </w:tblGrid>
      <w:tr w14:paraId="51D1E8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96" w:type="dxa"/>
            <w:tcBorders>
              <w:top w:val="double" w:color="auto" w:sz="4" w:space="0"/>
              <w:bottom w:val="single" w:color="auto" w:sz="6" w:space="0"/>
            </w:tcBorders>
            <w:shd w:val="clear" w:color="auto" w:fill="C0C0C0"/>
            <w:vAlign w:val="center"/>
          </w:tcPr>
          <w:p w14:paraId="73186B1B">
            <w:pPr>
              <w:wordWrap w:val="0"/>
              <w:spacing w:line="600" w:lineRule="exact"/>
              <w:jc w:val="center"/>
              <w:rPr>
                <w:rFonts w:ascii="宋体" w:hAnsi="宋体"/>
                <w:b/>
                <w:szCs w:val="21"/>
              </w:rPr>
            </w:pPr>
            <w:r>
              <w:rPr>
                <w:rFonts w:hint="eastAsia" w:ascii="宋体" w:hAnsi="宋体"/>
                <w:b/>
                <w:szCs w:val="21"/>
              </w:rPr>
              <w:t>风险等级</w:t>
            </w:r>
          </w:p>
        </w:tc>
        <w:tc>
          <w:tcPr>
            <w:tcW w:w="6067" w:type="dxa"/>
            <w:tcBorders>
              <w:top w:val="double" w:color="auto" w:sz="4" w:space="0"/>
              <w:bottom w:val="single" w:color="auto" w:sz="6" w:space="0"/>
            </w:tcBorders>
            <w:shd w:val="clear" w:color="auto" w:fill="C0C0C0"/>
            <w:vAlign w:val="center"/>
          </w:tcPr>
          <w:p w14:paraId="23B5B9CB">
            <w:pPr>
              <w:wordWrap w:val="0"/>
              <w:spacing w:line="600" w:lineRule="exact"/>
              <w:jc w:val="center"/>
              <w:rPr>
                <w:rFonts w:ascii="宋体" w:hAnsi="宋体"/>
                <w:b/>
                <w:szCs w:val="21"/>
              </w:rPr>
            </w:pPr>
            <w:r>
              <w:rPr>
                <w:rFonts w:hint="eastAsia" w:ascii="宋体" w:hAnsi="宋体"/>
                <w:b/>
                <w:szCs w:val="21"/>
              </w:rPr>
              <w:t>等级划分依据</w:t>
            </w:r>
          </w:p>
        </w:tc>
      </w:tr>
      <w:tr w14:paraId="63ED6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9" w:hRule="atLeast"/>
        </w:trPr>
        <w:tc>
          <w:tcPr>
            <w:tcW w:w="1496" w:type="dxa"/>
            <w:tcBorders>
              <w:top w:val="single" w:color="auto" w:sz="6" w:space="0"/>
            </w:tcBorders>
            <w:vAlign w:val="center"/>
          </w:tcPr>
          <w:p w14:paraId="4429E0F4">
            <w:pPr>
              <w:wordWrap w:val="0"/>
              <w:jc w:val="center"/>
              <w:rPr>
                <w:rFonts w:ascii="宋体" w:hAnsi="宋体"/>
                <w:szCs w:val="21"/>
              </w:rPr>
            </w:pPr>
            <w:r>
              <w:rPr>
                <w:rFonts w:hint="eastAsia" w:ascii="宋体" w:hAnsi="宋体"/>
                <w:szCs w:val="21"/>
              </w:rPr>
              <w:t>高风险</w:t>
            </w:r>
          </w:p>
        </w:tc>
        <w:tc>
          <w:tcPr>
            <w:tcW w:w="6067" w:type="dxa"/>
            <w:tcBorders>
              <w:top w:val="single" w:color="auto" w:sz="6" w:space="0"/>
            </w:tcBorders>
            <w:vAlign w:val="center"/>
          </w:tcPr>
          <w:p w14:paraId="51F3A1BD">
            <w:pPr>
              <w:wordWrap w:val="0"/>
              <w:rPr>
                <w:rFonts w:ascii="宋体" w:hAnsi="宋体"/>
                <w:szCs w:val="21"/>
              </w:rPr>
            </w:pPr>
            <w:r>
              <w:rPr>
                <w:rFonts w:hint="eastAsia" w:ascii="宋体" w:hAnsi="宋体"/>
                <w:szCs w:val="21"/>
              </w:rPr>
              <w:t>获得管理员权限，完全控制机器和应用系统；利用该漏洞能够实现文件上传建立目录，从中获取大量的数据库表结构信息或利用该漏洞发起的攻击直接引起应用系统服务器故障、响应异常或资金损失。</w:t>
            </w:r>
          </w:p>
        </w:tc>
      </w:tr>
      <w:tr w14:paraId="5CFD75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52" w:hRule="atLeast"/>
        </w:trPr>
        <w:tc>
          <w:tcPr>
            <w:tcW w:w="1496" w:type="dxa"/>
            <w:vAlign w:val="center"/>
          </w:tcPr>
          <w:p w14:paraId="30E6896A">
            <w:pPr>
              <w:wordWrap w:val="0"/>
              <w:jc w:val="center"/>
              <w:rPr>
                <w:rFonts w:ascii="宋体" w:hAnsi="宋体"/>
                <w:szCs w:val="21"/>
              </w:rPr>
            </w:pPr>
            <w:r>
              <w:rPr>
                <w:rFonts w:hint="eastAsia" w:ascii="宋体" w:hAnsi="宋体"/>
                <w:szCs w:val="21"/>
              </w:rPr>
              <w:t>中风险</w:t>
            </w:r>
          </w:p>
        </w:tc>
        <w:tc>
          <w:tcPr>
            <w:tcW w:w="6067" w:type="dxa"/>
            <w:vAlign w:val="center"/>
          </w:tcPr>
          <w:p w14:paraId="12EA349A">
            <w:pPr>
              <w:wordWrap w:val="0"/>
              <w:rPr>
                <w:rFonts w:ascii="宋体" w:hAnsi="宋体"/>
                <w:szCs w:val="21"/>
              </w:rPr>
            </w:pPr>
            <w:r>
              <w:rPr>
                <w:rFonts w:hint="eastAsia" w:ascii="宋体" w:hAnsi="宋体"/>
                <w:szCs w:val="21"/>
              </w:rPr>
              <w:t>获取部分访问权限，尚未完全控制机器和应用系统；利用该漏洞能够实现提取应用系统上相关信息，下载文件，但暂时无法实现文件上传或者建立目录。利用该漏洞攻击间接影响应用系统运行或引起客户敏感信息外泄。</w:t>
            </w:r>
          </w:p>
        </w:tc>
      </w:tr>
      <w:tr w14:paraId="7DD91C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trPr>
        <w:tc>
          <w:tcPr>
            <w:tcW w:w="1496" w:type="dxa"/>
            <w:vAlign w:val="center"/>
          </w:tcPr>
          <w:p w14:paraId="413FC43D">
            <w:pPr>
              <w:wordWrap w:val="0"/>
              <w:jc w:val="center"/>
              <w:rPr>
                <w:rFonts w:ascii="宋体" w:hAnsi="宋体"/>
                <w:szCs w:val="21"/>
              </w:rPr>
            </w:pPr>
            <w:r>
              <w:rPr>
                <w:rFonts w:hint="eastAsia" w:ascii="宋体" w:hAnsi="宋体"/>
                <w:szCs w:val="21"/>
              </w:rPr>
              <w:t>低风险</w:t>
            </w:r>
          </w:p>
        </w:tc>
        <w:tc>
          <w:tcPr>
            <w:tcW w:w="6067" w:type="dxa"/>
            <w:vAlign w:val="center"/>
          </w:tcPr>
          <w:p w14:paraId="6C1EBDEB">
            <w:pPr>
              <w:wordWrap w:val="0"/>
              <w:rPr>
                <w:rFonts w:ascii="宋体" w:hAnsi="宋体"/>
                <w:szCs w:val="21"/>
              </w:rPr>
            </w:pPr>
            <w:r>
              <w:rPr>
                <w:rFonts w:hint="eastAsia" w:ascii="宋体" w:hAnsi="宋体"/>
                <w:szCs w:val="21"/>
              </w:rPr>
              <w:t>无法验证的可能存在风险以及需要依赖客户风险意识薄弱方可触发的风险。</w:t>
            </w:r>
          </w:p>
        </w:tc>
      </w:tr>
    </w:tbl>
    <w:p w14:paraId="1C7C7CF7">
      <w:pPr>
        <w:pStyle w:val="2"/>
        <w:wordWrap w:val="0"/>
        <w:spacing w:before="0" w:beforeLines="0"/>
      </w:pPr>
      <w:bookmarkStart w:id="155" w:name="_Toc296168152"/>
      <w:bookmarkStart w:id="156" w:name="_Toc72748209"/>
      <w:bookmarkStart w:id="157" w:name="_Toc292703810"/>
      <w:r>
        <w:rPr>
          <w:rFonts w:hint="eastAsia"/>
        </w:rPr>
        <w:t>渗</w:t>
      </w:r>
      <w:r>
        <w:t>透测试</w:t>
      </w:r>
      <w:r>
        <w:rPr>
          <w:rFonts w:hint="eastAsia"/>
        </w:rPr>
        <w:t>情</w:t>
      </w:r>
      <w:r>
        <w:t>况</w:t>
      </w:r>
      <w:bookmarkEnd w:id="155"/>
      <w:bookmarkEnd w:id="156"/>
      <w:bookmarkEnd w:id="157"/>
    </w:p>
    <w:p w14:paraId="49FFE84E">
      <w:pPr>
        <w:pStyle w:val="3"/>
        <w:wordWrap w:val="0"/>
        <w:ind w:hanging="860"/>
      </w:pPr>
      <w:bookmarkStart w:id="158" w:name="_Toc72748210"/>
      <w:bookmarkStart w:id="159" w:name="_Toc296168154"/>
      <w:r>
        <w:rPr>
          <w:rFonts w:hint="eastAsia"/>
        </w:rPr>
        <w:t>渗透测试范围</w:t>
      </w:r>
      <w:bookmarkEnd w:id="158"/>
    </w:p>
    <w:p w14:paraId="0BA72742">
      <w:pPr>
        <w:pStyle w:val="87"/>
        <w:wordWrap w:val="0"/>
        <w:spacing w:after="156" w:afterLines="50"/>
        <w:ind w:left="0" w:leftChars="0"/>
        <w:rPr>
          <w:rFonts w:ascii="宋体" w:hAnsi="宋体"/>
        </w:rPr>
      </w:pPr>
      <w:r>
        <w:rPr>
          <w:rFonts w:hint="eastAsia" w:ascii="宋体" w:hAnsi="宋体"/>
        </w:rPr>
        <w:t>根据前期的调研和了解，本次渗透测试工作范围如下：</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007"/>
        <w:gridCol w:w="4695"/>
      </w:tblGrid>
      <w:tr w14:paraId="7FE2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95" w:type="dxa"/>
            <w:shd w:val="clear" w:color="auto" w:fill="C0C0C0"/>
            <w:vAlign w:val="center"/>
          </w:tcPr>
          <w:p w14:paraId="1CEDD0BA">
            <w:pPr>
              <w:wordWrap w:val="0"/>
              <w:spacing w:line="360" w:lineRule="auto"/>
              <w:ind w:firstLine="38"/>
              <w:jc w:val="center"/>
              <w:rPr>
                <w:rFonts w:ascii="华文细黑" w:hAnsi="华文细黑" w:eastAsia="华文细黑" w:cs="宋体"/>
                <w:b/>
                <w:color w:val="000000"/>
                <w:sz w:val="24"/>
              </w:rPr>
            </w:pPr>
            <w:r>
              <w:rPr>
                <w:rFonts w:hint="eastAsia" w:ascii="华文细黑" w:hAnsi="华文细黑" w:eastAsia="华文细黑" w:cs="宋体"/>
                <w:b/>
                <w:color w:val="000000"/>
                <w:sz w:val="24"/>
              </w:rPr>
              <w:t>序号</w:t>
            </w:r>
          </w:p>
        </w:tc>
        <w:tc>
          <w:tcPr>
            <w:tcW w:w="3007" w:type="dxa"/>
            <w:shd w:val="clear" w:color="auto" w:fill="C0C0C0"/>
            <w:vAlign w:val="center"/>
          </w:tcPr>
          <w:p w14:paraId="729EA809">
            <w:pPr>
              <w:wordWrap w:val="0"/>
              <w:spacing w:line="360" w:lineRule="auto"/>
              <w:ind w:firstLine="38"/>
              <w:jc w:val="center"/>
              <w:rPr>
                <w:rFonts w:ascii="华文细黑" w:hAnsi="华文细黑" w:eastAsia="华文细黑" w:cs="宋体"/>
                <w:b/>
                <w:color w:val="000000"/>
                <w:sz w:val="24"/>
              </w:rPr>
            </w:pPr>
            <w:r>
              <w:rPr>
                <w:rFonts w:hint="eastAsia" w:ascii="华文细黑" w:hAnsi="华文细黑" w:eastAsia="华文细黑" w:cs="宋体"/>
                <w:b/>
                <w:color w:val="000000"/>
                <w:sz w:val="24"/>
              </w:rPr>
              <w:t>网站名称</w:t>
            </w:r>
          </w:p>
        </w:tc>
        <w:tc>
          <w:tcPr>
            <w:tcW w:w="4695" w:type="dxa"/>
            <w:shd w:val="clear" w:color="auto" w:fill="C0C0C0"/>
            <w:vAlign w:val="center"/>
          </w:tcPr>
          <w:p w14:paraId="03470FFD">
            <w:pPr>
              <w:wordWrap w:val="0"/>
              <w:spacing w:line="360" w:lineRule="auto"/>
              <w:ind w:firstLine="38"/>
              <w:jc w:val="center"/>
              <w:rPr>
                <w:rFonts w:ascii="华文细黑" w:hAnsi="华文细黑" w:eastAsia="华文细黑" w:cs="宋体"/>
                <w:b/>
                <w:color w:val="000000"/>
                <w:sz w:val="24"/>
              </w:rPr>
            </w:pPr>
            <w:r>
              <w:rPr>
                <w:rFonts w:hint="eastAsia" w:ascii="华文细黑" w:hAnsi="华文细黑" w:eastAsia="华文细黑" w:cs="宋体"/>
                <w:b/>
                <w:color w:val="000000"/>
                <w:sz w:val="24"/>
              </w:rPr>
              <w:t>地址</w:t>
            </w:r>
          </w:p>
        </w:tc>
      </w:tr>
      <w:tr w14:paraId="18D0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6435BCD">
            <w:pPr>
              <w:wordWrap w:val="0"/>
              <w:spacing w:before="100" w:beforeAutospacing="1" w:after="100" w:afterAutospacing="1" w:line="360" w:lineRule="auto"/>
              <w:ind w:firstLine="38"/>
              <w:jc w:val="center"/>
              <w:rPr>
                <w:rFonts w:ascii="宋体" w:hAnsi="宋体"/>
                <w:sz w:val="24"/>
              </w:rPr>
            </w:pPr>
            <w:r>
              <w:rPr>
                <w:rFonts w:hint="eastAsia" w:ascii="宋体" w:hAnsi="宋体"/>
                <w:sz w:val="24"/>
              </w:rPr>
              <w:t>1</w:t>
            </w:r>
          </w:p>
        </w:tc>
        <w:tc>
          <w:tcPr>
            <w:tcW w:w="3007" w:type="dxa"/>
            <w:vAlign w:val="center"/>
          </w:tcPr>
          <w:p w14:paraId="50E18F08">
            <w:pPr>
              <w:spacing w:before="100" w:beforeAutospacing="1" w:after="100" w:afterAutospacing="1"/>
              <w:jc w:val="center"/>
              <w:rPr>
                <w:rFonts w:hint="eastAsia" w:ascii="宋体" w:hAnsi="宋体" w:eastAsia="宋体"/>
                <w:lang w:eastAsia="zh-CN"/>
              </w:rPr>
            </w:pPr>
            <w:r>
              <w:rPr>
                <w:rFonts w:hint="eastAsia" w:ascii="宋体" w:hAnsi="宋体"/>
                <w:sz w:val="24"/>
                <w:lang w:eastAsia="zh-CN"/>
              </w:rPr>
              <w:t>重点排污单位超标异常电子告知与督办平台</w:t>
            </w:r>
          </w:p>
        </w:tc>
        <w:tc>
          <w:tcPr>
            <w:tcW w:w="4695" w:type="dxa"/>
            <w:vAlign w:val="center"/>
          </w:tcPr>
          <w:p w14:paraId="474B9116">
            <w:pPr>
              <w:spacing w:line="360" w:lineRule="auto"/>
              <w:ind w:firstLine="480" w:firstLineChars="200"/>
              <w:jc w:val="left"/>
              <w:rPr>
                <w:rFonts w:hint="eastAsia" w:ascii="宋体" w:hAnsi="宋体" w:eastAsia="宋体"/>
                <w:sz w:val="24"/>
                <w:lang w:eastAsia="zh-CN"/>
              </w:rPr>
            </w:pPr>
            <w:r>
              <w:rPr>
                <w:rFonts w:hint="eastAsia" w:ascii="宋体" w:hAnsi="宋体"/>
                <w:sz w:val="24"/>
                <w:szCs w:val="24"/>
                <w:lang w:eastAsia="zh-CN"/>
              </w:rPr>
              <w:t>http://172.26.55.103:8033/duban/#/login</w:t>
            </w:r>
          </w:p>
        </w:tc>
      </w:tr>
    </w:tbl>
    <w:p w14:paraId="2370EBD0">
      <w:pPr>
        <w:pStyle w:val="3"/>
      </w:pPr>
      <w:bookmarkStart w:id="160" w:name="_Toc72748211"/>
      <w:r>
        <w:rPr>
          <w:rFonts w:hint="eastAsia"/>
        </w:rPr>
        <w:t>渗</w:t>
      </w:r>
      <w:r>
        <w:t>透测试</w:t>
      </w:r>
      <w:r>
        <w:rPr>
          <w:rFonts w:hint="eastAsia"/>
        </w:rPr>
        <w:t>记</w:t>
      </w:r>
      <w:r>
        <w:t>录</w:t>
      </w:r>
      <w:bookmarkEnd w:id="160"/>
    </w:p>
    <w:tbl>
      <w:tblPr>
        <w:tblStyle w:val="32"/>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12"/>
        <w:gridCol w:w="3851"/>
        <w:gridCol w:w="1074"/>
        <w:gridCol w:w="1053"/>
        <w:gridCol w:w="952"/>
      </w:tblGrid>
      <w:tr w14:paraId="575F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CCCCCC"/>
          </w:tcPr>
          <w:p w14:paraId="16E97320">
            <w:pPr>
              <w:spacing w:line="360" w:lineRule="auto"/>
              <w:jc w:val="center"/>
              <w:rPr>
                <w:rFonts w:ascii="宋体" w:hAnsi="宋体" w:cs="华文中宋"/>
                <w:b/>
                <w:bCs/>
                <w:sz w:val="24"/>
              </w:rPr>
            </w:pPr>
            <w:bookmarkStart w:id="161" w:name="_Hlk114820413"/>
            <w:r>
              <w:rPr>
                <w:rFonts w:hint="eastAsia" w:ascii="宋体" w:hAnsi="宋体" w:cs="华文中宋"/>
                <w:b/>
                <w:bCs/>
                <w:sz w:val="24"/>
              </w:rPr>
              <w:t>序号</w:t>
            </w:r>
          </w:p>
        </w:tc>
        <w:tc>
          <w:tcPr>
            <w:tcW w:w="1712" w:type="dxa"/>
            <w:shd w:val="clear" w:color="auto" w:fill="CCCCCC"/>
          </w:tcPr>
          <w:p w14:paraId="53EE7B07">
            <w:pPr>
              <w:spacing w:line="360" w:lineRule="auto"/>
              <w:jc w:val="center"/>
              <w:rPr>
                <w:rFonts w:ascii="宋体" w:hAnsi="宋体" w:cs="华文中宋"/>
                <w:b/>
                <w:bCs/>
                <w:sz w:val="24"/>
              </w:rPr>
            </w:pPr>
            <w:r>
              <w:rPr>
                <w:rFonts w:hint="eastAsia" w:ascii="宋体" w:hAnsi="宋体" w:cs="华文中宋"/>
                <w:b/>
                <w:bCs/>
                <w:sz w:val="24"/>
              </w:rPr>
              <w:t>测试时</w:t>
            </w:r>
            <w:r>
              <w:rPr>
                <w:rFonts w:ascii="宋体" w:hAnsi="宋体" w:cs="华文中宋"/>
                <w:b/>
                <w:bCs/>
                <w:sz w:val="24"/>
              </w:rPr>
              <w:t>间</w:t>
            </w:r>
          </w:p>
        </w:tc>
        <w:tc>
          <w:tcPr>
            <w:tcW w:w="3851" w:type="dxa"/>
            <w:shd w:val="clear" w:color="auto" w:fill="CCCCCC"/>
            <w:vAlign w:val="center"/>
          </w:tcPr>
          <w:p w14:paraId="151345FB">
            <w:pPr>
              <w:spacing w:line="360" w:lineRule="auto"/>
              <w:jc w:val="center"/>
              <w:rPr>
                <w:rFonts w:ascii="宋体" w:hAnsi="宋体" w:cs="华文中宋"/>
                <w:b/>
                <w:bCs/>
                <w:sz w:val="24"/>
              </w:rPr>
            </w:pPr>
            <w:r>
              <w:rPr>
                <w:rFonts w:hint="eastAsia" w:ascii="宋体" w:hAnsi="宋体" w:cs="华文中宋"/>
                <w:b/>
                <w:bCs/>
                <w:sz w:val="24"/>
              </w:rPr>
              <w:t>漏洞情</w:t>
            </w:r>
            <w:r>
              <w:rPr>
                <w:rFonts w:ascii="宋体" w:hAnsi="宋体" w:cs="华文中宋"/>
                <w:b/>
                <w:bCs/>
                <w:sz w:val="24"/>
              </w:rPr>
              <w:t>况</w:t>
            </w:r>
          </w:p>
        </w:tc>
        <w:tc>
          <w:tcPr>
            <w:tcW w:w="1074" w:type="dxa"/>
            <w:shd w:val="clear" w:color="auto" w:fill="CCCCCC"/>
            <w:vAlign w:val="center"/>
          </w:tcPr>
          <w:p w14:paraId="616685CA">
            <w:pPr>
              <w:spacing w:line="360" w:lineRule="auto"/>
              <w:jc w:val="center"/>
              <w:rPr>
                <w:rFonts w:ascii="宋体" w:hAnsi="宋体" w:cs="华文中宋"/>
                <w:b/>
                <w:bCs/>
                <w:sz w:val="24"/>
              </w:rPr>
            </w:pPr>
            <w:r>
              <w:rPr>
                <w:rFonts w:hint="eastAsia" w:ascii="宋体" w:hAnsi="宋体" w:cs="华文中宋"/>
                <w:b/>
                <w:bCs/>
                <w:sz w:val="24"/>
              </w:rPr>
              <w:t>项目人</w:t>
            </w:r>
          </w:p>
        </w:tc>
        <w:tc>
          <w:tcPr>
            <w:tcW w:w="1053" w:type="dxa"/>
            <w:shd w:val="clear" w:color="auto" w:fill="CCCCCC"/>
          </w:tcPr>
          <w:p w14:paraId="2DDA043E">
            <w:pPr>
              <w:spacing w:line="360" w:lineRule="auto"/>
              <w:jc w:val="center"/>
              <w:rPr>
                <w:rFonts w:ascii="宋体" w:hAnsi="宋体" w:cs="华文中宋"/>
                <w:b/>
                <w:bCs/>
                <w:sz w:val="24"/>
              </w:rPr>
            </w:pPr>
            <w:r>
              <w:rPr>
                <w:rFonts w:hint="eastAsia" w:ascii="宋体" w:hAnsi="宋体" w:cs="华文中宋"/>
                <w:b/>
                <w:bCs/>
                <w:sz w:val="24"/>
              </w:rPr>
              <w:t>测</w:t>
            </w:r>
            <w:r>
              <w:rPr>
                <w:rFonts w:ascii="宋体" w:hAnsi="宋体" w:cs="华文中宋"/>
                <w:b/>
                <w:bCs/>
                <w:sz w:val="24"/>
              </w:rPr>
              <w:t>试号</w:t>
            </w:r>
          </w:p>
        </w:tc>
        <w:tc>
          <w:tcPr>
            <w:tcW w:w="952" w:type="dxa"/>
            <w:shd w:val="clear" w:color="auto" w:fill="CCCCCC"/>
          </w:tcPr>
          <w:p w14:paraId="244BF6B8">
            <w:pPr>
              <w:spacing w:line="360" w:lineRule="auto"/>
              <w:jc w:val="center"/>
              <w:rPr>
                <w:rFonts w:ascii="宋体" w:hAnsi="宋体" w:cs="华文中宋"/>
                <w:b/>
                <w:bCs/>
                <w:sz w:val="24"/>
              </w:rPr>
            </w:pPr>
            <w:r>
              <w:rPr>
                <w:rFonts w:hint="eastAsia" w:ascii="宋体" w:hAnsi="宋体" w:cs="华文中宋"/>
                <w:b/>
                <w:bCs/>
                <w:sz w:val="24"/>
              </w:rPr>
              <w:t>备</w:t>
            </w:r>
            <w:r>
              <w:rPr>
                <w:rFonts w:ascii="宋体" w:hAnsi="宋体" w:cs="华文中宋"/>
                <w:b/>
                <w:bCs/>
                <w:sz w:val="24"/>
              </w:rPr>
              <w:t>注</w:t>
            </w:r>
          </w:p>
        </w:tc>
      </w:tr>
      <w:tr w14:paraId="2958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105B6420">
            <w:pPr>
              <w:spacing w:line="360" w:lineRule="auto"/>
              <w:jc w:val="center"/>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1</w:t>
            </w:r>
          </w:p>
        </w:tc>
        <w:tc>
          <w:tcPr>
            <w:tcW w:w="1712" w:type="dxa"/>
            <w:vAlign w:val="center"/>
          </w:tcPr>
          <w:p w14:paraId="27BB7191">
            <w:pPr>
              <w:spacing w:line="360" w:lineRule="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eastAsia="zh-CN"/>
              </w:rPr>
              <w:t>20241111</w:t>
            </w:r>
          </w:p>
        </w:tc>
        <w:tc>
          <w:tcPr>
            <w:tcW w:w="3851" w:type="dxa"/>
            <w:vAlign w:val="center"/>
          </w:tcPr>
          <w:p w14:paraId="6301CCF4">
            <w:pPr>
              <w:spacing w:line="360" w:lineRule="auto"/>
              <w:rPr>
                <w:rFonts w:hint="eastAsia" w:ascii="华文中宋" w:hAnsi="华文中宋" w:eastAsia="华文中宋" w:cs="华文中宋"/>
                <w:szCs w:val="21"/>
                <w:lang w:val="en-US" w:eastAsia="zh-CN"/>
              </w:rPr>
            </w:pPr>
            <w:r>
              <w:rPr>
                <w:rFonts w:hint="eastAsia" w:ascii="华文中宋" w:hAnsi="华文中宋" w:eastAsia="华文中宋" w:cs="华文中宋"/>
                <w:szCs w:val="21"/>
              </w:rPr>
              <w:t>高危：</w:t>
            </w:r>
            <w:r>
              <w:rPr>
                <w:rFonts w:hint="eastAsia" w:ascii="华文中宋" w:hAnsi="华文中宋" w:eastAsia="华文中宋" w:cs="华文中宋"/>
                <w:szCs w:val="21"/>
                <w:lang w:val="en-US" w:eastAsia="zh-CN"/>
              </w:rPr>
              <w:t>0</w:t>
            </w:r>
            <w:r>
              <w:rPr>
                <w:rFonts w:hint="eastAsia" w:ascii="华文中宋" w:hAnsi="华文中宋" w:eastAsia="华文中宋" w:cs="华文中宋"/>
                <w:szCs w:val="21"/>
              </w:rPr>
              <w:t xml:space="preserve">  中危：</w:t>
            </w:r>
            <w:r>
              <w:rPr>
                <w:rFonts w:hint="eastAsia" w:ascii="华文中宋" w:hAnsi="华文中宋" w:eastAsia="华文中宋" w:cs="华文中宋"/>
                <w:szCs w:val="21"/>
                <w:lang w:val="en-US" w:eastAsia="zh-CN"/>
              </w:rPr>
              <w:t>1</w:t>
            </w:r>
            <w:r>
              <w:rPr>
                <w:rFonts w:hint="eastAsia" w:ascii="华文中宋" w:hAnsi="华文中宋" w:eastAsia="华文中宋" w:cs="华文中宋"/>
                <w:szCs w:val="21"/>
              </w:rPr>
              <w:t xml:space="preserve">  低危：</w:t>
            </w:r>
            <w:r>
              <w:rPr>
                <w:rFonts w:hint="eastAsia" w:ascii="华文中宋" w:hAnsi="华文中宋" w:eastAsia="华文中宋" w:cs="华文中宋"/>
                <w:szCs w:val="21"/>
                <w:lang w:val="en-US" w:eastAsia="zh-CN"/>
              </w:rPr>
              <w:t>1</w:t>
            </w:r>
          </w:p>
        </w:tc>
        <w:tc>
          <w:tcPr>
            <w:tcW w:w="1074" w:type="dxa"/>
            <w:vAlign w:val="center"/>
          </w:tcPr>
          <w:p w14:paraId="3B5018E9">
            <w:pPr>
              <w:spacing w:line="360" w:lineRule="auto"/>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渗透技术</w:t>
            </w:r>
          </w:p>
        </w:tc>
        <w:tc>
          <w:tcPr>
            <w:tcW w:w="1053" w:type="dxa"/>
          </w:tcPr>
          <w:p w14:paraId="37273095">
            <w:pPr>
              <w:spacing w:line="360" w:lineRule="auto"/>
              <w:rPr>
                <w:rFonts w:ascii="华文中宋" w:hAnsi="华文中宋" w:eastAsia="华文中宋" w:cs="华文中宋"/>
                <w:szCs w:val="21"/>
              </w:rPr>
            </w:pPr>
            <w:r>
              <w:rPr>
                <w:rFonts w:ascii="华文中宋" w:hAnsi="华文中宋" w:eastAsia="华文中宋" w:cs="华文中宋"/>
                <w:szCs w:val="21"/>
              </w:rPr>
              <w:t>P</w:t>
            </w:r>
            <w:r>
              <w:rPr>
                <w:rFonts w:hint="eastAsia" w:ascii="华文中宋" w:hAnsi="华文中宋" w:eastAsia="华文中宋" w:cs="华文中宋"/>
                <w:szCs w:val="21"/>
                <w:lang w:val="en-US" w:eastAsia="zh-CN"/>
              </w:rPr>
              <w:t>1</w:t>
            </w:r>
            <w:r>
              <w:rPr>
                <w:rFonts w:ascii="华文中宋" w:hAnsi="华文中宋" w:eastAsia="华文中宋" w:cs="华文中宋"/>
                <w:szCs w:val="21"/>
              </w:rPr>
              <w:t>.0</w:t>
            </w:r>
          </w:p>
        </w:tc>
        <w:tc>
          <w:tcPr>
            <w:tcW w:w="952" w:type="dxa"/>
          </w:tcPr>
          <w:p w14:paraId="402E6071">
            <w:pPr>
              <w:spacing w:line="360" w:lineRule="auto"/>
              <w:rPr>
                <w:rFonts w:ascii="华文中宋" w:hAnsi="华文中宋" w:eastAsia="华文中宋" w:cs="华文中宋"/>
                <w:szCs w:val="21"/>
              </w:rPr>
            </w:pPr>
          </w:p>
        </w:tc>
      </w:tr>
      <w:bookmarkEnd w:id="161"/>
    </w:tbl>
    <w:p w14:paraId="337C3C1E">
      <w:pPr>
        <w:pStyle w:val="3"/>
        <w:wordWrap w:val="0"/>
        <w:ind w:hanging="860"/>
      </w:pPr>
      <w:bookmarkStart w:id="162" w:name="_Toc72748212"/>
      <w:r>
        <w:rPr>
          <w:rFonts w:hint="eastAsia"/>
        </w:rPr>
        <w:t>风险等级</w:t>
      </w:r>
      <w:bookmarkEnd w:id="159"/>
      <w:r>
        <w:rPr>
          <w:rFonts w:hint="eastAsia"/>
        </w:rPr>
        <w:t>概况</w:t>
      </w:r>
      <w:bookmarkEnd w:id="162"/>
    </w:p>
    <w:p w14:paraId="7964FDF9">
      <w:pPr>
        <w:wordWrap w:val="0"/>
        <w:spacing w:line="360" w:lineRule="auto"/>
        <w:ind w:firstLine="542" w:firstLineChars="226"/>
        <w:rPr>
          <w:rFonts w:ascii="宋体" w:hAnsi="宋体"/>
          <w:sz w:val="24"/>
        </w:rPr>
      </w:pPr>
      <w:r>
        <w:rPr>
          <w:rFonts w:ascii="宋体" w:hAnsi="宋体"/>
          <w:sz w:val="24"/>
        </w:rPr>
        <w:t>通过本次</w:t>
      </w:r>
      <w:r>
        <w:rPr>
          <w:rFonts w:hint="eastAsia" w:ascii="宋体" w:hAnsi="宋体"/>
          <w:sz w:val="24"/>
        </w:rPr>
        <w:t>渗透测试工作</w:t>
      </w:r>
      <w:r>
        <w:rPr>
          <w:rFonts w:ascii="宋体" w:hAnsi="宋体"/>
          <w:sz w:val="24"/>
        </w:rPr>
        <w:t>，在</w:t>
      </w:r>
      <w:r>
        <w:rPr>
          <w:rFonts w:hint="eastAsia" w:ascii="宋体" w:hAnsi="宋体"/>
          <w:sz w:val="24"/>
        </w:rPr>
        <w:t>渗透测试范围内</w:t>
      </w:r>
      <w:r>
        <w:rPr>
          <w:rFonts w:ascii="宋体" w:hAnsi="宋体"/>
          <w:sz w:val="24"/>
        </w:rPr>
        <w:t>共发现</w:t>
      </w:r>
      <w:r>
        <w:rPr>
          <w:rFonts w:hint="eastAsia" w:ascii="宋体" w:hAnsi="宋体"/>
          <w:sz w:val="24"/>
          <w:lang w:val="en-US" w:eastAsia="zh-CN"/>
        </w:rPr>
        <w:t>2</w:t>
      </w:r>
      <w:r>
        <w:rPr>
          <w:rFonts w:ascii="宋体" w:hAnsi="宋体"/>
          <w:sz w:val="24"/>
        </w:rPr>
        <w:t>个可能潜在的安全问题。</w:t>
      </w:r>
      <w:r>
        <w:rPr>
          <w:rFonts w:hint="eastAsia" w:ascii="宋体" w:hAnsi="宋体"/>
          <w:sz w:val="24"/>
        </w:rPr>
        <w:t>安全问题按照风险等级从高到低可分为高、中、低三个等级，</w:t>
      </w:r>
      <w:r>
        <w:rPr>
          <w:rFonts w:ascii="宋体" w:hAnsi="宋体"/>
          <w:sz w:val="24"/>
        </w:rPr>
        <w:t>其中</w:t>
      </w:r>
      <w:r>
        <w:rPr>
          <w:rFonts w:hint="eastAsia" w:ascii="宋体" w:hAnsi="宋体"/>
          <w:sz w:val="24"/>
        </w:rPr>
        <w:t>高风险级别</w:t>
      </w:r>
      <w:r>
        <w:rPr>
          <w:rFonts w:ascii="宋体" w:hAnsi="宋体"/>
          <w:sz w:val="24"/>
        </w:rPr>
        <w:t>的问题有</w:t>
      </w:r>
      <w:r>
        <w:rPr>
          <w:rFonts w:hint="eastAsia" w:ascii="宋体" w:hAnsi="宋体"/>
          <w:sz w:val="24"/>
          <w:lang w:val="en-US" w:eastAsia="zh-CN"/>
        </w:rPr>
        <w:t>0</w:t>
      </w:r>
      <w:r>
        <w:rPr>
          <w:rFonts w:ascii="宋体" w:hAnsi="宋体"/>
          <w:sz w:val="24"/>
        </w:rPr>
        <w:t>个，</w:t>
      </w:r>
      <w:r>
        <w:rPr>
          <w:rFonts w:hint="eastAsia" w:ascii="宋体" w:hAnsi="宋体"/>
          <w:sz w:val="24"/>
        </w:rPr>
        <w:t>中风险</w:t>
      </w:r>
      <w:r>
        <w:rPr>
          <w:rFonts w:ascii="宋体" w:hAnsi="宋体"/>
          <w:sz w:val="24"/>
        </w:rPr>
        <w:t>级别的问题有</w:t>
      </w:r>
      <w:r>
        <w:rPr>
          <w:rFonts w:hint="eastAsia" w:ascii="宋体" w:hAnsi="宋体"/>
          <w:sz w:val="24"/>
          <w:lang w:val="en-US" w:eastAsia="zh-CN"/>
        </w:rPr>
        <w:t>1</w:t>
      </w:r>
      <w:r>
        <w:rPr>
          <w:rFonts w:ascii="宋体" w:hAnsi="宋体"/>
          <w:sz w:val="24"/>
        </w:rPr>
        <w:t>个</w:t>
      </w:r>
      <w:r>
        <w:rPr>
          <w:rFonts w:hint="eastAsia" w:ascii="宋体" w:hAnsi="宋体"/>
          <w:sz w:val="24"/>
        </w:rPr>
        <w:t>，低风险为</w:t>
      </w:r>
      <w:r>
        <w:rPr>
          <w:rFonts w:hint="eastAsia" w:ascii="宋体" w:hAnsi="宋体"/>
          <w:sz w:val="24"/>
          <w:lang w:val="en-US" w:eastAsia="zh-CN"/>
        </w:rPr>
        <w:t>1</w:t>
      </w:r>
      <w:r>
        <w:rPr>
          <w:rFonts w:hint="eastAsia" w:ascii="宋体" w:hAnsi="宋体"/>
          <w:sz w:val="24"/>
        </w:rPr>
        <w:t>个</w:t>
      </w:r>
      <w:r>
        <w:rPr>
          <w:rFonts w:ascii="宋体" w:hAnsi="宋体"/>
          <w:sz w:val="24"/>
        </w:rPr>
        <w:t>。</w:t>
      </w:r>
    </w:p>
    <w:p w14:paraId="3F84BA58">
      <w:pPr>
        <w:wordWrap w:val="0"/>
        <w:spacing w:line="360" w:lineRule="auto"/>
        <w:ind w:firstLine="542" w:firstLineChars="226"/>
        <w:rPr>
          <w:sz w:val="24"/>
        </w:rPr>
      </w:pPr>
      <w:r>
        <w:rPr>
          <w:sz w:val="24"/>
        </w:rPr>
        <w:t>按照风险等级分类如下图所示：</w:t>
      </w:r>
    </w:p>
    <w:p w14:paraId="3A165070">
      <w:pPr>
        <w:spacing w:line="480" w:lineRule="auto"/>
        <w:ind w:firstLine="755" w:firstLineChars="236"/>
        <w:rPr>
          <w:rFonts w:ascii="宋体" w:hAnsi="宋体"/>
          <w:sz w:val="24"/>
        </w:rPr>
      </w:pPr>
      <w:r>
        <w:rPr>
          <w:rFonts w:ascii="仿宋_GB2312" w:eastAsia="仿宋_GB2312"/>
          <w:sz w:val="32"/>
          <w:szCs w:val="36"/>
        </w:rPr>
        <w:drawing>
          <wp:inline distT="0" distB="0" distL="0" distR="0">
            <wp:extent cx="4512310" cy="2520315"/>
            <wp:effectExtent l="4445" t="4445" r="9525" b="5080"/>
            <wp:docPr id="194267964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AC78919">
      <w:pPr>
        <w:pStyle w:val="2"/>
        <w:wordWrap w:val="0"/>
        <w:spacing w:before="0" w:beforeLines="0"/>
        <w:rPr>
          <w:rFonts w:hint="eastAsia" w:ascii="宋体" w:hAnsi="Cambria" w:eastAsia="宋体" w:cs="Times New Roman"/>
          <w:b/>
          <w:bCs/>
          <w:kern w:val="2"/>
          <w:sz w:val="32"/>
          <w:szCs w:val="26"/>
          <w:lang w:val="en-US" w:eastAsia="zh-CN" w:bidi="ar-SA"/>
        </w:rPr>
      </w:pPr>
      <w:bookmarkStart w:id="163" w:name="_Toc72748214"/>
      <w:r>
        <w:rPr>
          <w:rFonts w:hint="eastAsia"/>
        </w:rPr>
        <w:t>安全漏洞详细分析</w:t>
      </w:r>
      <w:bookmarkEnd w:id="163"/>
    </w:p>
    <w:p w14:paraId="7ED58A18">
      <w:pPr>
        <w:pStyle w:val="3"/>
      </w:pPr>
      <w:r>
        <w:rPr>
          <w:rFonts w:hint="eastAsia" w:cs="Times New Roman"/>
          <w:b/>
          <w:bCs/>
          <w:kern w:val="2"/>
          <w:sz w:val="32"/>
          <w:szCs w:val="26"/>
          <w:lang w:val="en-US" w:eastAsia="zh-CN" w:bidi="ar-SA"/>
        </w:rPr>
        <w:t>重点排污单位超标异常电子告知与督办平台</w:t>
      </w:r>
    </w:p>
    <w:p w14:paraId="38F35B57">
      <w:pPr>
        <w:pStyle w:val="4"/>
      </w:pPr>
      <w:bookmarkStart w:id="165" w:name="_GoBack"/>
      <w:r>
        <w:rPr>
          <w:rFonts w:hint="eastAsia"/>
          <w:lang w:val="en-US" w:eastAsia="zh-CN"/>
        </w:rPr>
        <w:t>用户手机号枚举</w:t>
      </w:r>
      <w:r>
        <w:rPr>
          <w:rFonts w:hint="eastAsia"/>
        </w:rPr>
        <w:t>（</w:t>
      </w:r>
      <w:r>
        <w:rPr>
          <w:rFonts w:hint="eastAsia"/>
          <w:lang w:val="en-US" w:eastAsia="zh-CN"/>
        </w:rPr>
        <w:t>中危</w:t>
      </w:r>
      <w:r>
        <w:rPr>
          <w:rFonts w:hint="eastAsia"/>
        </w:rPr>
        <w:t>）</w:t>
      </w:r>
    </w:p>
    <w:p w14:paraId="0B7FB912">
      <w:pPr>
        <w:pStyle w:val="5"/>
      </w:pPr>
      <w:r>
        <w:rPr>
          <w:rFonts w:hint="eastAsia"/>
        </w:rPr>
        <w:t>漏洞情况</w:t>
      </w:r>
    </w:p>
    <w:p w14:paraId="1AA277E0">
      <w:pPr>
        <w:wordWrap w:val="0"/>
        <w:spacing w:line="360" w:lineRule="auto"/>
        <w:ind w:firstLine="542" w:firstLineChars="226"/>
        <w:rPr>
          <w:rFonts w:hint="eastAsia" w:ascii="宋体" w:hAnsi="宋体"/>
          <w:sz w:val="24"/>
          <w:lang w:val="en-US" w:eastAsia="zh-CN"/>
        </w:rPr>
      </w:pPr>
      <w:r>
        <w:rPr>
          <w:rFonts w:hint="eastAsia" w:ascii="宋体" w:hAnsi="宋体"/>
          <w:sz w:val="24"/>
          <w:lang w:val="en-US" w:eastAsia="zh-CN"/>
        </w:rPr>
        <w:t>http://172.26.55.103:8033/jointos-duban/duban/message!sendlsg. page</w:t>
      </w:r>
    </w:p>
    <w:p w14:paraId="370D4C36">
      <w:pPr>
        <w:numPr>
          <w:ilvl w:val="0"/>
          <w:numId w:val="0"/>
        </w:numPr>
        <w:rPr>
          <w:rFonts w:hint="eastAsia"/>
          <w:lang w:val="en-US" w:eastAsia="zh-CN"/>
        </w:rPr>
      </w:pPr>
      <w:r>
        <w:drawing>
          <wp:inline distT="0" distB="0" distL="114300" distR="114300">
            <wp:extent cx="4436745" cy="1621155"/>
            <wp:effectExtent l="0" t="0" r="1905" b="171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4436745" cy="1621155"/>
                    </a:xfrm>
                    <a:prstGeom prst="rect">
                      <a:avLst/>
                    </a:prstGeom>
                    <a:noFill/>
                    <a:ln>
                      <a:noFill/>
                    </a:ln>
                  </pic:spPr>
                </pic:pic>
              </a:graphicData>
            </a:graphic>
          </wp:inline>
        </w:drawing>
      </w:r>
    </w:p>
    <w:p w14:paraId="06FE04E8">
      <w:r>
        <w:drawing>
          <wp:inline distT="0" distB="0" distL="114300" distR="114300">
            <wp:extent cx="3928110" cy="4182110"/>
            <wp:effectExtent l="0" t="0" r="152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3928110" cy="4182110"/>
                    </a:xfrm>
                    <a:prstGeom prst="rect">
                      <a:avLst/>
                    </a:prstGeom>
                    <a:noFill/>
                    <a:ln>
                      <a:noFill/>
                    </a:ln>
                  </pic:spPr>
                </pic:pic>
              </a:graphicData>
            </a:graphic>
          </wp:inline>
        </w:drawing>
      </w:r>
    </w:p>
    <w:p w14:paraId="504A0E3B">
      <w:pPr>
        <w:pStyle w:val="5"/>
      </w:pPr>
      <w:r>
        <w:rPr>
          <w:rFonts w:hint="eastAsia"/>
        </w:rPr>
        <w:t>漏洞危害</w:t>
      </w:r>
    </w:p>
    <w:p w14:paraId="0C4E7165">
      <w:pPr>
        <w:wordWrap w:val="0"/>
        <w:spacing w:line="360" w:lineRule="auto"/>
        <w:ind w:firstLine="542" w:firstLineChars="226"/>
        <w:rPr>
          <w:rFonts w:hint="eastAsia" w:ascii="宋体" w:hAnsi="宋体"/>
          <w:sz w:val="24"/>
        </w:rPr>
      </w:pPr>
      <w:r>
        <w:rPr>
          <w:rFonts w:hint="eastAsia" w:ascii="宋体" w:hAnsi="宋体"/>
          <w:sz w:val="24"/>
        </w:rPr>
        <w:t>攻击者</w:t>
      </w:r>
      <w:r>
        <w:rPr>
          <w:rFonts w:hint="eastAsia" w:ascii="宋体" w:hAnsi="宋体"/>
          <w:sz w:val="24"/>
          <w:lang w:val="en-US" w:eastAsia="zh-CN"/>
        </w:rPr>
        <w:t>获取到手机号后，</w:t>
      </w:r>
      <w:r>
        <w:rPr>
          <w:rFonts w:hint="eastAsia" w:ascii="宋体" w:hAnsi="宋体"/>
          <w:sz w:val="24"/>
        </w:rPr>
        <w:t>可能试图尝试每个可能的字母，数字和符号组合，或使用一些暴力破解工具进行猜测，直到它发现了一个正确的组合，从而进入登录页面做进一步深度非法攻击。</w:t>
      </w:r>
    </w:p>
    <w:p w14:paraId="13A6FA44">
      <w:pPr>
        <w:rPr>
          <w:rFonts w:hint="eastAsia"/>
        </w:rPr>
      </w:pPr>
    </w:p>
    <w:bookmarkEnd w:id="165"/>
    <w:p w14:paraId="466B85E0">
      <w:pPr>
        <w:pStyle w:val="4"/>
      </w:pPr>
      <w:r>
        <w:t xml:space="preserve"> </w:t>
      </w:r>
      <w:r>
        <w:rPr>
          <w:rFonts w:hint="eastAsia"/>
          <w:lang w:val="en-US" w:eastAsia="zh-CN"/>
        </w:rPr>
        <w:t>敏感文件泄露</w:t>
      </w:r>
      <w:r>
        <w:rPr>
          <w:rFonts w:hint="eastAsia"/>
        </w:rPr>
        <w:t>（</w:t>
      </w:r>
      <w:r>
        <w:rPr>
          <w:rFonts w:hint="eastAsia"/>
          <w:lang w:val="en-US" w:eastAsia="zh-CN"/>
        </w:rPr>
        <w:t>低危</w:t>
      </w:r>
      <w:r>
        <w:rPr>
          <w:rFonts w:hint="eastAsia"/>
        </w:rPr>
        <w:t>）</w:t>
      </w:r>
    </w:p>
    <w:p w14:paraId="77754F15">
      <w:pPr>
        <w:pStyle w:val="5"/>
      </w:pPr>
      <w:r>
        <w:rPr>
          <w:rFonts w:hint="eastAsia"/>
        </w:rPr>
        <w:t>漏洞情况</w:t>
      </w:r>
    </w:p>
    <w:p w14:paraId="50A56182">
      <w:pPr>
        <w:wordWrap w:val="0"/>
        <w:spacing w:line="360" w:lineRule="auto"/>
        <w:ind w:firstLine="542" w:firstLineChars="226"/>
        <w:rPr>
          <w:rFonts w:hint="default" w:ascii="宋体" w:hAnsi="宋体"/>
          <w:sz w:val="24"/>
          <w:lang w:val="en-US" w:eastAsia="zh-CN"/>
        </w:rPr>
      </w:pPr>
      <w:r>
        <w:rPr>
          <w:rFonts w:hint="eastAsia" w:ascii="宋体" w:hAnsi="宋体"/>
          <w:sz w:val="24"/>
          <w:lang w:val="en-US" w:eastAsia="zh-CN"/>
        </w:rPr>
        <w:t>http://172.26.55.103:8033/duban/.DS_Store</w:t>
      </w:r>
    </w:p>
    <w:p w14:paraId="0EFB1F20">
      <w:pPr>
        <w:numPr>
          <w:ilvl w:val="0"/>
          <w:numId w:val="0"/>
        </w:numPr>
        <w:rPr>
          <w:rFonts w:hint="default"/>
          <w:lang w:val="en-US" w:eastAsia="zh-CN"/>
        </w:rPr>
      </w:pPr>
      <w:r>
        <w:drawing>
          <wp:inline distT="0" distB="0" distL="114300" distR="114300">
            <wp:extent cx="5271770" cy="2915920"/>
            <wp:effectExtent l="0" t="0" r="1270"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5271770" cy="2915920"/>
                    </a:xfrm>
                    <a:prstGeom prst="rect">
                      <a:avLst/>
                    </a:prstGeom>
                    <a:noFill/>
                    <a:ln>
                      <a:noFill/>
                    </a:ln>
                  </pic:spPr>
                </pic:pic>
              </a:graphicData>
            </a:graphic>
          </wp:inline>
        </w:drawing>
      </w:r>
    </w:p>
    <w:p w14:paraId="0F3F5683">
      <w:pPr>
        <w:pStyle w:val="5"/>
      </w:pPr>
      <w:r>
        <w:rPr>
          <w:rFonts w:hint="eastAsia"/>
        </w:rPr>
        <w:t>漏洞危害</w:t>
      </w:r>
    </w:p>
    <w:p w14:paraId="6C6FBB67">
      <w:pPr>
        <w:ind w:firstLine="240" w:firstLineChars="100"/>
        <w:rPr>
          <w:rFonts w:hint="default"/>
          <w:lang w:val="en-US"/>
        </w:rPr>
      </w:pPr>
      <w:r>
        <w:rPr>
          <w:rFonts w:hint="eastAsia" w:ascii="宋体" w:hAnsi="宋体"/>
          <w:sz w:val="24"/>
          <w:lang w:val="en-US" w:eastAsia="zh-CN"/>
        </w:rPr>
        <w:t>攻击者通过最低权限用户或未授权访问获取系统敏感文件信息。</w:t>
      </w:r>
    </w:p>
    <w:p w14:paraId="08762CC5"/>
    <w:p w14:paraId="041FA987">
      <w:pPr>
        <w:pStyle w:val="2"/>
      </w:pPr>
      <w:bookmarkStart w:id="164" w:name="_Toc72748228"/>
      <w:r>
        <w:rPr>
          <w:rFonts w:hint="eastAsia"/>
        </w:rPr>
        <w:t>整改建议</w:t>
      </w:r>
      <w:bookmarkEnd w:id="164"/>
    </w:p>
    <w:p w14:paraId="041472E5">
      <w:pPr>
        <w:wordWrap w:val="0"/>
        <w:spacing w:line="360" w:lineRule="auto"/>
        <w:ind w:firstLine="542" w:firstLineChars="226"/>
        <w:rPr>
          <w:rFonts w:hint="eastAsia" w:ascii="宋体" w:hAnsi="宋体"/>
          <w:sz w:val="24"/>
        </w:rPr>
      </w:pPr>
      <w:r>
        <w:rPr>
          <w:rFonts w:hint="eastAsia" w:ascii="宋体" w:hAnsi="宋体"/>
          <w:sz w:val="24"/>
        </w:rPr>
        <w:t>整改方案建议是建立在对用户远程渗透测试结果的基础之上提出的整改建议。</w:t>
      </w:r>
    </w:p>
    <w:p w14:paraId="489CBB3B">
      <w:pPr>
        <w:pStyle w:val="3"/>
      </w:pPr>
      <w:r>
        <w:rPr>
          <w:rFonts w:hint="eastAsia"/>
        </w:rPr>
        <w:t>针对</w:t>
      </w:r>
      <w:r>
        <w:rPr>
          <w:rFonts w:hint="eastAsia"/>
          <w:lang w:val="en-US" w:eastAsia="zh-CN"/>
        </w:rPr>
        <w:t>敏感文件泄露整改建议</w:t>
      </w:r>
      <w:r>
        <w:t xml:space="preserve"> </w:t>
      </w:r>
    </w:p>
    <w:p w14:paraId="24268AA6">
      <w:pPr>
        <w:wordWrap w:val="0"/>
        <w:spacing w:line="360" w:lineRule="auto"/>
        <w:ind w:firstLine="542" w:firstLineChars="226"/>
        <w:rPr>
          <w:rFonts w:hint="default" w:ascii="宋体" w:hAnsi="宋体"/>
          <w:sz w:val="24"/>
          <w:lang w:val="en-US" w:eastAsia="zh-CN"/>
        </w:rPr>
      </w:pPr>
      <w:r>
        <w:rPr>
          <w:rFonts w:hint="eastAsia" w:ascii="宋体" w:hAnsi="宋体"/>
          <w:sz w:val="24"/>
          <w:lang w:val="en-US" w:eastAsia="zh-CN"/>
        </w:rPr>
        <w:t>删除系统敏感文件。</w:t>
      </w:r>
    </w:p>
    <w:p w14:paraId="7CDC4C0D">
      <w:pPr>
        <w:pStyle w:val="3"/>
        <w:bidi w:val="0"/>
        <w:rPr>
          <w:rFonts w:hint="eastAsia"/>
          <w:lang w:val="en-US" w:eastAsia="zh-CN"/>
        </w:rPr>
      </w:pPr>
      <w:r>
        <w:rPr>
          <w:rFonts w:hint="eastAsia"/>
          <w:lang w:val="en-US" w:eastAsia="zh-CN"/>
        </w:rPr>
        <w:t>针对用户手机号枚举整改建议</w:t>
      </w:r>
    </w:p>
    <w:p w14:paraId="5F6C9EFF">
      <w:pPr>
        <w:wordWrap w:val="0"/>
        <w:spacing w:line="360" w:lineRule="auto"/>
        <w:ind w:firstLine="420" w:firstLineChars="0"/>
        <w:rPr>
          <w:rFonts w:hint="default" w:ascii="宋体" w:hAnsi="宋体"/>
          <w:color w:val="000000"/>
          <w:sz w:val="24"/>
          <w:lang w:val="en-US" w:eastAsia="zh-CN"/>
        </w:rPr>
      </w:pPr>
      <w:r>
        <w:rPr>
          <w:rFonts w:hint="eastAsia" w:ascii="宋体" w:hAnsi="宋体"/>
          <w:color w:val="000000"/>
          <w:sz w:val="24"/>
          <w:lang w:val="en-US" w:eastAsia="zh-CN"/>
        </w:rPr>
        <w:t>建议使用图形验证码等方式防止枚举</w:t>
      </w:r>
    </w:p>
    <w:p w14:paraId="19EA7298">
      <w:pPr>
        <w:wordWrap w:val="0"/>
        <w:spacing w:line="360" w:lineRule="auto"/>
        <w:ind w:firstLine="420" w:firstLineChars="0"/>
        <w:rPr>
          <w:rFonts w:hint="eastAsia" w:ascii="宋体" w:hAnsi="宋体" w:eastAsia="宋体" w:cs="宋体"/>
          <w:sz w:val="24"/>
          <w:szCs w:val="24"/>
          <w:lang w:val="en-US" w:eastAsia="zh-CN"/>
        </w:rPr>
      </w:pPr>
      <w:r>
        <w:rPr>
          <w:rFonts w:hint="eastAsia" w:ascii="宋体" w:hAnsi="宋体"/>
          <w:color w:val="000000"/>
          <w:sz w:val="24"/>
        </w:rPr>
        <w:t>每个验证码只能使用一次，无论是否登录成功，必须对原验证码做失效处理。</w:t>
      </w:r>
    </w:p>
    <w:sectPr>
      <w:headerReference r:id="rId3" w:type="default"/>
      <w:footerReference r:id="rId4" w:type="default"/>
      <w:pgSz w:w="11906" w:h="16838"/>
      <w:pgMar w:top="1440" w:right="1800" w:bottom="1440" w:left="1800" w:header="851" w:footer="992" w:gutter="0"/>
      <w:pgNumType w:fmt="numberInDash" w:start="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5E25">
    <w:pPr>
      <w:pStyle w:val="20"/>
      <w:jc w:val="right"/>
    </w:pPr>
    <w:r>
      <w:fldChar w:fldCharType="begin"/>
    </w:r>
    <w:r>
      <w:instrText xml:space="preserve">PAGE   \* MERGEFORMAT</w:instrText>
    </w:r>
    <w:r>
      <w:fldChar w:fldCharType="separate"/>
    </w:r>
    <w:r>
      <w:rPr>
        <w:lang w:val="zh-CN"/>
      </w:rPr>
      <w:t>-</w:t>
    </w:r>
    <w:r>
      <w:t xml:space="preserve"> 3 -</w:t>
    </w:r>
    <w:r>
      <w:fldChar w:fldCharType="end"/>
    </w:r>
  </w:p>
  <w:p w14:paraId="19ECC8A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21739">
    <w:pPr>
      <w:pStyle w:val="21"/>
      <w:jc w:val="left"/>
    </w:pPr>
    <w:r>
      <w:drawing>
        <wp:inline distT="0" distB="0" distL="114300" distR="114300">
          <wp:extent cx="1911350" cy="538480"/>
          <wp:effectExtent l="0" t="0" r="8890" b="10160"/>
          <wp:docPr id="6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pic:cNvPicPr>
                    <a:picLocks noChangeAspect="1"/>
                  </pic:cNvPicPr>
                </pic:nvPicPr>
                <pic:blipFill>
                  <a:blip r:embed="rId1"/>
                  <a:stretch>
                    <a:fillRect/>
                  </a:stretch>
                </pic:blipFill>
                <pic:spPr>
                  <a:xfrm>
                    <a:off x="0" y="0"/>
                    <a:ext cx="1911350" cy="538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0000005"/>
    <w:multiLevelType w:val="multilevel"/>
    <w:tmpl w:val="00000005"/>
    <w:lvl w:ilvl="0" w:tentative="0">
      <w:start w:val="1"/>
      <w:numFmt w:val="decimal"/>
      <w:pStyle w:val="86"/>
      <w:lvlText w:val="%1"/>
      <w:lvlJc w:val="left"/>
      <w:pPr>
        <w:ind w:left="432" w:hanging="432"/>
      </w:pPr>
    </w:lvl>
    <w:lvl w:ilvl="1" w:tentative="0">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2" w:tentative="0">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3" w:tentative="0">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0000000A"/>
    <w:multiLevelType w:val="multilevel"/>
    <w:tmpl w:val="0000000A"/>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063"/>
        </w:tabs>
        <w:ind w:left="1063" w:hanging="163"/>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0000000C"/>
    <w:multiLevelType w:val="multilevel"/>
    <w:tmpl w:val="0000000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0000010"/>
    <w:multiLevelType w:val="singleLevel"/>
    <w:tmpl w:val="00000010"/>
    <w:lvl w:ilvl="0" w:tentative="0">
      <w:start w:val="1"/>
      <w:numFmt w:val="decimal"/>
      <w:pStyle w:val="17"/>
      <w:lvlText w:val="%1."/>
      <w:lvlJc w:val="left"/>
      <w:pPr>
        <w:tabs>
          <w:tab w:val="left" w:pos="1620"/>
        </w:tabs>
        <w:ind w:left="1620" w:hanging="360"/>
      </w:pPr>
    </w:lvl>
  </w:abstractNum>
  <w:abstractNum w:abstractNumId="5">
    <w:nsid w:val="7C5402C2"/>
    <w:multiLevelType w:val="multilevel"/>
    <w:tmpl w:val="7C5402C2"/>
    <w:lvl w:ilvl="0" w:tentative="0">
      <w:start w:val="1"/>
      <w:numFmt w:val="decimal"/>
      <w:pStyle w:val="2"/>
      <w:lvlText w:val="%1"/>
      <w:lvlJc w:val="left"/>
      <w:pPr>
        <w:ind w:left="432" w:hanging="432"/>
      </w:pPr>
    </w:lvl>
    <w:lvl w:ilvl="1" w:tentative="0">
      <w:start w:val="1"/>
      <w:numFmt w:val="decimal"/>
      <w:pStyle w:val="3"/>
      <w:lvlText w:val="%1.%2"/>
      <w:lvlJc w:val="left"/>
      <w:pPr>
        <w:ind w:left="2418" w:hanging="576"/>
      </w:pPr>
    </w:lvl>
    <w:lvl w:ilvl="2" w:tentative="0">
      <w:start w:val="1"/>
      <w:numFmt w:val="decimal"/>
      <w:pStyle w:val="4"/>
      <w:lvlText w:val="%1.%2.%3"/>
      <w:lvlJc w:val="left"/>
      <w:pPr>
        <w:ind w:left="1004" w:hanging="720"/>
      </w:pPr>
      <w:rPr>
        <w:color w:val="auto"/>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zNTlhNjRlNjEwZGVkNTdkODdiYWJiMTU2MWNhMGQifQ=="/>
  </w:docVars>
  <w:rsids>
    <w:rsidRoot w:val="00320051"/>
    <w:rsid w:val="00000777"/>
    <w:rsid w:val="000076C1"/>
    <w:rsid w:val="0001371E"/>
    <w:rsid w:val="0003383E"/>
    <w:rsid w:val="000446FE"/>
    <w:rsid w:val="00046015"/>
    <w:rsid w:val="00047AAD"/>
    <w:rsid w:val="00054964"/>
    <w:rsid w:val="000605B8"/>
    <w:rsid w:val="00063D86"/>
    <w:rsid w:val="00065FDA"/>
    <w:rsid w:val="0007172E"/>
    <w:rsid w:val="000748F6"/>
    <w:rsid w:val="00083F0A"/>
    <w:rsid w:val="00085107"/>
    <w:rsid w:val="000858AD"/>
    <w:rsid w:val="000904C0"/>
    <w:rsid w:val="000925EF"/>
    <w:rsid w:val="000A0DB2"/>
    <w:rsid w:val="000A5940"/>
    <w:rsid w:val="000B1CC3"/>
    <w:rsid w:val="000B4149"/>
    <w:rsid w:val="000C3EBC"/>
    <w:rsid w:val="000C4E4C"/>
    <w:rsid w:val="000C7B83"/>
    <w:rsid w:val="000F1306"/>
    <w:rsid w:val="00107A41"/>
    <w:rsid w:val="00116CC0"/>
    <w:rsid w:val="00136D6A"/>
    <w:rsid w:val="00137F6F"/>
    <w:rsid w:val="00143415"/>
    <w:rsid w:val="001523BC"/>
    <w:rsid w:val="0016153F"/>
    <w:rsid w:val="0017162C"/>
    <w:rsid w:val="00171F6F"/>
    <w:rsid w:val="00173BCC"/>
    <w:rsid w:val="0019045D"/>
    <w:rsid w:val="001905B1"/>
    <w:rsid w:val="001A143F"/>
    <w:rsid w:val="001B0696"/>
    <w:rsid w:val="001D03E0"/>
    <w:rsid w:val="001E0916"/>
    <w:rsid w:val="001E12BE"/>
    <w:rsid w:val="001E2805"/>
    <w:rsid w:val="001E5826"/>
    <w:rsid w:val="002039A2"/>
    <w:rsid w:val="00212B25"/>
    <w:rsid w:val="00225278"/>
    <w:rsid w:val="00237D25"/>
    <w:rsid w:val="00246951"/>
    <w:rsid w:val="00251467"/>
    <w:rsid w:val="00253DD0"/>
    <w:rsid w:val="002553EB"/>
    <w:rsid w:val="00256D56"/>
    <w:rsid w:val="00262FCC"/>
    <w:rsid w:val="002674D5"/>
    <w:rsid w:val="0028113A"/>
    <w:rsid w:val="00283F35"/>
    <w:rsid w:val="00291605"/>
    <w:rsid w:val="00292063"/>
    <w:rsid w:val="00292570"/>
    <w:rsid w:val="00295B98"/>
    <w:rsid w:val="002A246C"/>
    <w:rsid w:val="002A6976"/>
    <w:rsid w:val="002B49D3"/>
    <w:rsid w:val="002B6499"/>
    <w:rsid w:val="002D2016"/>
    <w:rsid w:val="002D4E74"/>
    <w:rsid w:val="002E2615"/>
    <w:rsid w:val="002E3318"/>
    <w:rsid w:val="003044B6"/>
    <w:rsid w:val="003074EE"/>
    <w:rsid w:val="00311B5A"/>
    <w:rsid w:val="00312B23"/>
    <w:rsid w:val="00316A28"/>
    <w:rsid w:val="00320051"/>
    <w:rsid w:val="003227D2"/>
    <w:rsid w:val="00322CF9"/>
    <w:rsid w:val="00326360"/>
    <w:rsid w:val="00343BA3"/>
    <w:rsid w:val="00344B00"/>
    <w:rsid w:val="00346C69"/>
    <w:rsid w:val="00351153"/>
    <w:rsid w:val="00355E4F"/>
    <w:rsid w:val="0035614D"/>
    <w:rsid w:val="00356800"/>
    <w:rsid w:val="00357434"/>
    <w:rsid w:val="0036486A"/>
    <w:rsid w:val="00372641"/>
    <w:rsid w:val="00393D51"/>
    <w:rsid w:val="003A004B"/>
    <w:rsid w:val="003A110E"/>
    <w:rsid w:val="003A6C02"/>
    <w:rsid w:val="003B53EC"/>
    <w:rsid w:val="003C7708"/>
    <w:rsid w:val="003D00B1"/>
    <w:rsid w:val="003D462D"/>
    <w:rsid w:val="003E6840"/>
    <w:rsid w:val="003E7B4D"/>
    <w:rsid w:val="003F0E5D"/>
    <w:rsid w:val="003F77C1"/>
    <w:rsid w:val="00410118"/>
    <w:rsid w:val="004112BB"/>
    <w:rsid w:val="00413B4C"/>
    <w:rsid w:val="00420995"/>
    <w:rsid w:val="004301D8"/>
    <w:rsid w:val="004316CE"/>
    <w:rsid w:val="00447B5A"/>
    <w:rsid w:val="004551B3"/>
    <w:rsid w:val="004569EC"/>
    <w:rsid w:val="004610A7"/>
    <w:rsid w:val="004624F3"/>
    <w:rsid w:val="004771CD"/>
    <w:rsid w:val="0048086B"/>
    <w:rsid w:val="00481490"/>
    <w:rsid w:val="00487FA8"/>
    <w:rsid w:val="004C1F48"/>
    <w:rsid w:val="004C2390"/>
    <w:rsid w:val="004C6999"/>
    <w:rsid w:val="004E1F6C"/>
    <w:rsid w:val="004E2FD7"/>
    <w:rsid w:val="004E38DD"/>
    <w:rsid w:val="00507082"/>
    <w:rsid w:val="00511052"/>
    <w:rsid w:val="005168AB"/>
    <w:rsid w:val="005230E3"/>
    <w:rsid w:val="00524A8E"/>
    <w:rsid w:val="00540962"/>
    <w:rsid w:val="0054676A"/>
    <w:rsid w:val="0055305F"/>
    <w:rsid w:val="00554D6B"/>
    <w:rsid w:val="00570F87"/>
    <w:rsid w:val="00573EDF"/>
    <w:rsid w:val="00586827"/>
    <w:rsid w:val="005930D9"/>
    <w:rsid w:val="005938AC"/>
    <w:rsid w:val="005A6B22"/>
    <w:rsid w:val="005E1B49"/>
    <w:rsid w:val="005E2F1B"/>
    <w:rsid w:val="005E5981"/>
    <w:rsid w:val="005F348B"/>
    <w:rsid w:val="005F4B91"/>
    <w:rsid w:val="006027A0"/>
    <w:rsid w:val="00604292"/>
    <w:rsid w:val="006072CE"/>
    <w:rsid w:val="00612D81"/>
    <w:rsid w:val="00622ECD"/>
    <w:rsid w:val="00626480"/>
    <w:rsid w:val="006475DB"/>
    <w:rsid w:val="00670362"/>
    <w:rsid w:val="00670852"/>
    <w:rsid w:val="00675854"/>
    <w:rsid w:val="00694C75"/>
    <w:rsid w:val="006A0568"/>
    <w:rsid w:val="006A17CF"/>
    <w:rsid w:val="006A2705"/>
    <w:rsid w:val="006D2AF7"/>
    <w:rsid w:val="006D77EA"/>
    <w:rsid w:val="006E0BD8"/>
    <w:rsid w:val="006E1446"/>
    <w:rsid w:val="006E2235"/>
    <w:rsid w:val="006E2B9C"/>
    <w:rsid w:val="006E639B"/>
    <w:rsid w:val="006F0347"/>
    <w:rsid w:val="006F05D8"/>
    <w:rsid w:val="006F0FF6"/>
    <w:rsid w:val="00700477"/>
    <w:rsid w:val="00705DC3"/>
    <w:rsid w:val="00724828"/>
    <w:rsid w:val="00734FAF"/>
    <w:rsid w:val="00737EE1"/>
    <w:rsid w:val="00746539"/>
    <w:rsid w:val="00755737"/>
    <w:rsid w:val="00756CEB"/>
    <w:rsid w:val="00757718"/>
    <w:rsid w:val="00760CE5"/>
    <w:rsid w:val="007645FB"/>
    <w:rsid w:val="00773F26"/>
    <w:rsid w:val="007743E0"/>
    <w:rsid w:val="00782444"/>
    <w:rsid w:val="00786942"/>
    <w:rsid w:val="007974CF"/>
    <w:rsid w:val="007A613E"/>
    <w:rsid w:val="007B2711"/>
    <w:rsid w:val="007C491E"/>
    <w:rsid w:val="007C6F6D"/>
    <w:rsid w:val="007E5B2E"/>
    <w:rsid w:val="007F728E"/>
    <w:rsid w:val="0081604F"/>
    <w:rsid w:val="00820C29"/>
    <w:rsid w:val="00821A8D"/>
    <w:rsid w:val="00821B6B"/>
    <w:rsid w:val="0082269B"/>
    <w:rsid w:val="00823914"/>
    <w:rsid w:val="00854ECC"/>
    <w:rsid w:val="00856D1C"/>
    <w:rsid w:val="00865BF6"/>
    <w:rsid w:val="00870293"/>
    <w:rsid w:val="00871065"/>
    <w:rsid w:val="008826A3"/>
    <w:rsid w:val="008847AC"/>
    <w:rsid w:val="00885790"/>
    <w:rsid w:val="008A1F71"/>
    <w:rsid w:val="008B2B2A"/>
    <w:rsid w:val="008B36EC"/>
    <w:rsid w:val="008B3E39"/>
    <w:rsid w:val="008C00BB"/>
    <w:rsid w:val="008C49F8"/>
    <w:rsid w:val="008C7CC6"/>
    <w:rsid w:val="008D0B7D"/>
    <w:rsid w:val="008D16D4"/>
    <w:rsid w:val="008D341C"/>
    <w:rsid w:val="008E1AD3"/>
    <w:rsid w:val="008E4050"/>
    <w:rsid w:val="008E48B6"/>
    <w:rsid w:val="008F29B7"/>
    <w:rsid w:val="00901179"/>
    <w:rsid w:val="00907649"/>
    <w:rsid w:val="009146CC"/>
    <w:rsid w:val="009160A5"/>
    <w:rsid w:val="009201F3"/>
    <w:rsid w:val="00921D33"/>
    <w:rsid w:val="009332CC"/>
    <w:rsid w:val="00940BFC"/>
    <w:rsid w:val="00947BA3"/>
    <w:rsid w:val="00947C37"/>
    <w:rsid w:val="00955B63"/>
    <w:rsid w:val="0096121F"/>
    <w:rsid w:val="00975CFC"/>
    <w:rsid w:val="0099626B"/>
    <w:rsid w:val="009A2C66"/>
    <w:rsid w:val="009A7D58"/>
    <w:rsid w:val="009B6376"/>
    <w:rsid w:val="009B7774"/>
    <w:rsid w:val="009C35AB"/>
    <w:rsid w:val="009C4E43"/>
    <w:rsid w:val="009E103A"/>
    <w:rsid w:val="009E4A9E"/>
    <w:rsid w:val="009E783F"/>
    <w:rsid w:val="00A036E2"/>
    <w:rsid w:val="00A10728"/>
    <w:rsid w:val="00A13EB6"/>
    <w:rsid w:val="00A17C09"/>
    <w:rsid w:val="00A26982"/>
    <w:rsid w:val="00A30408"/>
    <w:rsid w:val="00A50B51"/>
    <w:rsid w:val="00A55181"/>
    <w:rsid w:val="00A57F6E"/>
    <w:rsid w:val="00A612B4"/>
    <w:rsid w:val="00A70AC5"/>
    <w:rsid w:val="00A814CD"/>
    <w:rsid w:val="00A83B22"/>
    <w:rsid w:val="00AA78A0"/>
    <w:rsid w:val="00AB592F"/>
    <w:rsid w:val="00AB6080"/>
    <w:rsid w:val="00AC6E72"/>
    <w:rsid w:val="00B007F9"/>
    <w:rsid w:val="00B0628B"/>
    <w:rsid w:val="00B130F6"/>
    <w:rsid w:val="00B20AA1"/>
    <w:rsid w:val="00B25CFC"/>
    <w:rsid w:val="00B339F5"/>
    <w:rsid w:val="00B35ED9"/>
    <w:rsid w:val="00B371AB"/>
    <w:rsid w:val="00B46F09"/>
    <w:rsid w:val="00B500C7"/>
    <w:rsid w:val="00B50A3D"/>
    <w:rsid w:val="00B55E8E"/>
    <w:rsid w:val="00B640AF"/>
    <w:rsid w:val="00B71E95"/>
    <w:rsid w:val="00B950B5"/>
    <w:rsid w:val="00B9782F"/>
    <w:rsid w:val="00B97B69"/>
    <w:rsid w:val="00BA186B"/>
    <w:rsid w:val="00BA5FEF"/>
    <w:rsid w:val="00BB0F2D"/>
    <w:rsid w:val="00BB7416"/>
    <w:rsid w:val="00BC2646"/>
    <w:rsid w:val="00BC65A9"/>
    <w:rsid w:val="00BC6CF8"/>
    <w:rsid w:val="00BD7DE5"/>
    <w:rsid w:val="00BE6306"/>
    <w:rsid w:val="00BE78B8"/>
    <w:rsid w:val="00BF0E1C"/>
    <w:rsid w:val="00BF1D87"/>
    <w:rsid w:val="00BF2235"/>
    <w:rsid w:val="00BF2452"/>
    <w:rsid w:val="00BF26B2"/>
    <w:rsid w:val="00BF433F"/>
    <w:rsid w:val="00C00942"/>
    <w:rsid w:val="00C05432"/>
    <w:rsid w:val="00C125C8"/>
    <w:rsid w:val="00C20FA4"/>
    <w:rsid w:val="00C21C90"/>
    <w:rsid w:val="00C32A90"/>
    <w:rsid w:val="00C3791D"/>
    <w:rsid w:val="00C45CA7"/>
    <w:rsid w:val="00C51958"/>
    <w:rsid w:val="00C51ECC"/>
    <w:rsid w:val="00C524AD"/>
    <w:rsid w:val="00C5640F"/>
    <w:rsid w:val="00C644EC"/>
    <w:rsid w:val="00C76C7E"/>
    <w:rsid w:val="00C81D14"/>
    <w:rsid w:val="00C90608"/>
    <w:rsid w:val="00C9415D"/>
    <w:rsid w:val="00C965A3"/>
    <w:rsid w:val="00CA25EC"/>
    <w:rsid w:val="00CB0D52"/>
    <w:rsid w:val="00CC2DAB"/>
    <w:rsid w:val="00CC3D74"/>
    <w:rsid w:val="00CE1AC6"/>
    <w:rsid w:val="00CE48E2"/>
    <w:rsid w:val="00CE68E0"/>
    <w:rsid w:val="00CF14FF"/>
    <w:rsid w:val="00CF6224"/>
    <w:rsid w:val="00D061DA"/>
    <w:rsid w:val="00D11198"/>
    <w:rsid w:val="00D12849"/>
    <w:rsid w:val="00D13A96"/>
    <w:rsid w:val="00D209FD"/>
    <w:rsid w:val="00D254FE"/>
    <w:rsid w:val="00D313EA"/>
    <w:rsid w:val="00D41530"/>
    <w:rsid w:val="00D41602"/>
    <w:rsid w:val="00D52F44"/>
    <w:rsid w:val="00D56A12"/>
    <w:rsid w:val="00D603E8"/>
    <w:rsid w:val="00D7333B"/>
    <w:rsid w:val="00D760DC"/>
    <w:rsid w:val="00D8025F"/>
    <w:rsid w:val="00D8160E"/>
    <w:rsid w:val="00D871C8"/>
    <w:rsid w:val="00DA7550"/>
    <w:rsid w:val="00DC0B7F"/>
    <w:rsid w:val="00DC1109"/>
    <w:rsid w:val="00DC46BE"/>
    <w:rsid w:val="00DC5F8B"/>
    <w:rsid w:val="00DF1F95"/>
    <w:rsid w:val="00E00ADF"/>
    <w:rsid w:val="00E00BC6"/>
    <w:rsid w:val="00E13F36"/>
    <w:rsid w:val="00E17D6B"/>
    <w:rsid w:val="00E21FF1"/>
    <w:rsid w:val="00E36223"/>
    <w:rsid w:val="00E41E39"/>
    <w:rsid w:val="00E4389F"/>
    <w:rsid w:val="00E441BF"/>
    <w:rsid w:val="00E538D6"/>
    <w:rsid w:val="00E54C8A"/>
    <w:rsid w:val="00E620E3"/>
    <w:rsid w:val="00E639A9"/>
    <w:rsid w:val="00E71505"/>
    <w:rsid w:val="00E76869"/>
    <w:rsid w:val="00E84ED4"/>
    <w:rsid w:val="00E900DE"/>
    <w:rsid w:val="00EA5737"/>
    <w:rsid w:val="00EA6F75"/>
    <w:rsid w:val="00EB734D"/>
    <w:rsid w:val="00EC2E41"/>
    <w:rsid w:val="00EC3367"/>
    <w:rsid w:val="00EC7DBA"/>
    <w:rsid w:val="00ED26A3"/>
    <w:rsid w:val="00ED59B6"/>
    <w:rsid w:val="00F04356"/>
    <w:rsid w:val="00F1165B"/>
    <w:rsid w:val="00F3148F"/>
    <w:rsid w:val="00F34555"/>
    <w:rsid w:val="00F37006"/>
    <w:rsid w:val="00F43905"/>
    <w:rsid w:val="00F51349"/>
    <w:rsid w:val="00F61CF3"/>
    <w:rsid w:val="00F70FCC"/>
    <w:rsid w:val="00F71701"/>
    <w:rsid w:val="00F71ADA"/>
    <w:rsid w:val="00F85922"/>
    <w:rsid w:val="00F860E2"/>
    <w:rsid w:val="00F87636"/>
    <w:rsid w:val="00FB00E7"/>
    <w:rsid w:val="00FB0ED5"/>
    <w:rsid w:val="00FC4753"/>
    <w:rsid w:val="00FC4B20"/>
    <w:rsid w:val="00FC71F6"/>
    <w:rsid w:val="00FD0533"/>
    <w:rsid w:val="00FD0766"/>
    <w:rsid w:val="00FD4C58"/>
    <w:rsid w:val="00FD5392"/>
    <w:rsid w:val="00FE5CFF"/>
    <w:rsid w:val="00FF1418"/>
    <w:rsid w:val="00FF453D"/>
    <w:rsid w:val="00FF5EC5"/>
    <w:rsid w:val="096C676C"/>
    <w:rsid w:val="140C7F90"/>
    <w:rsid w:val="22576618"/>
    <w:rsid w:val="231B036B"/>
    <w:rsid w:val="2884463C"/>
    <w:rsid w:val="2E0A7245"/>
    <w:rsid w:val="37582B27"/>
    <w:rsid w:val="3EBD4246"/>
    <w:rsid w:val="458F14BF"/>
    <w:rsid w:val="46731D50"/>
    <w:rsid w:val="4F407839"/>
    <w:rsid w:val="5CBD11EC"/>
    <w:rsid w:val="628766ED"/>
    <w:rsid w:val="6848072E"/>
    <w:rsid w:val="6B611A81"/>
    <w:rsid w:val="6C8E6D3B"/>
    <w:rsid w:val="7187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99"/>
    <w:pPr>
      <w:pageBreakBefore/>
      <w:numPr>
        <w:ilvl w:val="0"/>
        <w:numId w:val="1"/>
      </w:numPr>
      <w:tabs>
        <w:tab w:val="left" w:pos="630"/>
      </w:tabs>
      <w:spacing w:before="156" w:beforeLines="50" w:after="156" w:afterLines="50" w:line="360" w:lineRule="auto"/>
      <w:jc w:val="left"/>
      <w:outlineLvl w:val="0"/>
    </w:pPr>
    <w:rPr>
      <w:rFonts w:ascii="宋体" w:hAnsi="Cambria"/>
      <w:b/>
      <w:bCs/>
      <w:sz w:val="44"/>
      <w:szCs w:val="28"/>
    </w:rPr>
  </w:style>
  <w:style w:type="paragraph" w:styleId="3">
    <w:name w:val="heading 2"/>
    <w:basedOn w:val="1"/>
    <w:next w:val="1"/>
    <w:link w:val="43"/>
    <w:qFormat/>
    <w:uiPriority w:val="0"/>
    <w:pPr>
      <w:numPr>
        <w:ilvl w:val="1"/>
        <w:numId w:val="1"/>
      </w:numPr>
      <w:tabs>
        <w:tab w:val="left" w:pos="630"/>
      </w:tabs>
      <w:spacing w:before="468" w:beforeLines="150" w:after="156" w:afterLines="50" w:line="360" w:lineRule="auto"/>
      <w:ind w:left="576"/>
      <w:jc w:val="left"/>
      <w:outlineLvl w:val="1"/>
    </w:pPr>
    <w:rPr>
      <w:rFonts w:ascii="宋体" w:hAnsi="Cambria"/>
      <w:b/>
      <w:bCs/>
      <w:sz w:val="32"/>
      <w:szCs w:val="26"/>
    </w:rPr>
  </w:style>
  <w:style w:type="paragraph" w:styleId="4">
    <w:name w:val="heading 3"/>
    <w:basedOn w:val="1"/>
    <w:next w:val="1"/>
    <w:link w:val="44"/>
    <w:qFormat/>
    <w:uiPriority w:val="99"/>
    <w:pPr>
      <w:numPr>
        <w:ilvl w:val="2"/>
        <w:numId w:val="1"/>
      </w:numPr>
      <w:tabs>
        <w:tab w:val="left" w:pos="851"/>
      </w:tabs>
      <w:spacing w:before="156" w:beforeLines="50" w:after="156" w:afterLines="50" w:line="360" w:lineRule="auto"/>
      <w:ind w:left="720"/>
      <w:jc w:val="left"/>
      <w:outlineLvl w:val="2"/>
    </w:pPr>
    <w:rPr>
      <w:rFonts w:ascii="宋体" w:hAnsi="Cambria"/>
      <w:b/>
      <w:bCs/>
      <w:sz w:val="28"/>
      <w:szCs w:val="24"/>
    </w:rPr>
  </w:style>
  <w:style w:type="paragraph" w:styleId="5">
    <w:name w:val="heading 4"/>
    <w:basedOn w:val="1"/>
    <w:next w:val="1"/>
    <w:link w:val="45"/>
    <w:qFormat/>
    <w:uiPriority w:val="0"/>
    <w:pPr>
      <w:numPr>
        <w:ilvl w:val="3"/>
        <w:numId w:val="1"/>
      </w:numPr>
      <w:tabs>
        <w:tab w:val="left" w:pos="993"/>
      </w:tabs>
      <w:spacing w:before="156" w:beforeLines="50" w:after="156" w:afterLines="50" w:line="360" w:lineRule="auto"/>
      <w:jc w:val="left"/>
      <w:outlineLvl w:val="3"/>
    </w:pPr>
    <w:rPr>
      <w:rFonts w:ascii="宋体" w:hAnsi="Cambria"/>
      <w:b/>
      <w:bCs/>
      <w:iCs/>
      <w:sz w:val="24"/>
      <w:szCs w:val="24"/>
    </w:rPr>
  </w:style>
  <w:style w:type="paragraph" w:styleId="6">
    <w:name w:val="heading 5"/>
    <w:basedOn w:val="1"/>
    <w:next w:val="1"/>
    <w:link w:val="46"/>
    <w:qFormat/>
    <w:uiPriority w:val="0"/>
    <w:pPr>
      <w:numPr>
        <w:ilvl w:val="4"/>
        <w:numId w:val="1"/>
      </w:numPr>
      <w:spacing w:before="200"/>
      <w:outlineLvl w:val="4"/>
    </w:pPr>
    <w:rPr>
      <w:rFonts w:ascii="宋体" w:hAnsi="Cambria"/>
      <w:b/>
      <w:bCs/>
      <w:szCs w:val="24"/>
    </w:rPr>
  </w:style>
  <w:style w:type="paragraph" w:styleId="7">
    <w:name w:val="heading 6"/>
    <w:basedOn w:val="1"/>
    <w:next w:val="1"/>
    <w:link w:val="47"/>
    <w:qFormat/>
    <w:uiPriority w:val="0"/>
    <w:pPr>
      <w:numPr>
        <w:ilvl w:val="5"/>
        <w:numId w:val="1"/>
      </w:numPr>
      <w:spacing w:line="269" w:lineRule="auto"/>
      <w:outlineLvl w:val="5"/>
    </w:pPr>
    <w:rPr>
      <w:rFonts w:ascii="Cambria" w:hAnsi="Cambria"/>
      <w:b/>
      <w:bCs/>
      <w:i/>
      <w:iCs/>
      <w:color w:val="7F7F7F"/>
      <w:szCs w:val="24"/>
    </w:rPr>
  </w:style>
  <w:style w:type="paragraph" w:styleId="8">
    <w:name w:val="heading 7"/>
    <w:basedOn w:val="1"/>
    <w:next w:val="1"/>
    <w:link w:val="48"/>
    <w:qFormat/>
    <w:uiPriority w:val="0"/>
    <w:pPr>
      <w:numPr>
        <w:ilvl w:val="6"/>
        <w:numId w:val="1"/>
      </w:numPr>
      <w:outlineLvl w:val="6"/>
    </w:pPr>
    <w:rPr>
      <w:rFonts w:ascii="Cambria" w:hAnsi="Cambria"/>
      <w:i/>
      <w:iCs/>
      <w:szCs w:val="24"/>
    </w:rPr>
  </w:style>
  <w:style w:type="paragraph" w:styleId="9">
    <w:name w:val="heading 8"/>
    <w:basedOn w:val="1"/>
    <w:next w:val="1"/>
    <w:link w:val="49"/>
    <w:qFormat/>
    <w:uiPriority w:val="0"/>
    <w:pPr>
      <w:numPr>
        <w:ilvl w:val="7"/>
        <w:numId w:val="1"/>
      </w:numPr>
      <w:outlineLvl w:val="7"/>
    </w:pPr>
    <w:rPr>
      <w:rFonts w:ascii="Cambria" w:hAnsi="Cambria"/>
      <w:szCs w:val="24"/>
    </w:rPr>
  </w:style>
  <w:style w:type="paragraph" w:styleId="10">
    <w:name w:val="heading 9"/>
    <w:basedOn w:val="1"/>
    <w:next w:val="1"/>
    <w:link w:val="50"/>
    <w:qFormat/>
    <w:uiPriority w:val="0"/>
    <w:pPr>
      <w:numPr>
        <w:ilvl w:val="8"/>
        <w:numId w:val="1"/>
      </w:numPr>
      <w:outlineLvl w:val="8"/>
    </w:pPr>
    <w:rPr>
      <w:rFonts w:ascii="Cambria" w:hAnsi="Cambria"/>
      <w:i/>
      <w:iCs/>
      <w:spacing w:val="5"/>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link w:val="51"/>
    <w:qFormat/>
    <w:uiPriority w:val="0"/>
    <w:pPr>
      <w:spacing w:line="360" w:lineRule="auto"/>
      <w:ind w:firstLine="420"/>
    </w:pPr>
    <w:rPr>
      <w:rFonts w:ascii="宋体" w:hAnsi="Times New Roman"/>
      <w:sz w:val="28"/>
      <w:szCs w:val="20"/>
    </w:rPr>
  </w:style>
  <w:style w:type="paragraph" w:styleId="13">
    <w:name w:val="Document Map"/>
    <w:basedOn w:val="1"/>
    <w:link w:val="52"/>
    <w:qFormat/>
    <w:uiPriority w:val="0"/>
    <w:rPr>
      <w:rFonts w:ascii="宋体" w:hAnsi="Times New Roman"/>
      <w:sz w:val="18"/>
      <w:szCs w:val="18"/>
    </w:rPr>
  </w:style>
  <w:style w:type="paragraph" w:styleId="14">
    <w:name w:val="annotation text"/>
    <w:basedOn w:val="1"/>
    <w:link w:val="53"/>
    <w:unhideWhenUsed/>
    <w:qFormat/>
    <w:uiPriority w:val="99"/>
    <w:pPr>
      <w:jc w:val="left"/>
    </w:pPr>
  </w:style>
  <w:style w:type="paragraph" w:styleId="15">
    <w:name w:val="toc 5"/>
    <w:basedOn w:val="1"/>
    <w:next w:val="1"/>
    <w:unhideWhenUsed/>
    <w:qFormat/>
    <w:uiPriority w:val="39"/>
    <w:pPr>
      <w:ind w:left="1680" w:leftChars="800"/>
    </w:pPr>
  </w:style>
  <w:style w:type="paragraph" w:styleId="16">
    <w:name w:val="toc 3"/>
    <w:basedOn w:val="1"/>
    <w:next w:val="1"/>
    <w:qFormat/>
    <w:uiPriority w:val="39"/>
    <w:pPr>
      <w:tabs>
        <w:tab w:val="left" w:pos="630"/>
        <w:tab w:val="right" w:leader="dot" w:pos="8295"/>
      </w:tabs>
      <w:spacing w:line="360" w:lineRule="auto"/>
      <w:jc w:val="left"/>
    </w:pPr>
    <w:rPr>
      <w:rFonts w:ascii="Times New Roman" w:hAnsi="Times New Roman"/>
      <w:szCs w:val="24"/>
    </w:rPr>
  </w:style>
  <w:style w:type="paragraph" w:styleId="17">
    <w:name w:val="List Number 4"/>
    <w:basedOn w:val="1"/>
    <w:qFormat/>
    <w:uiPriority w:val="0"/>
    <w:pPr>
      <w:numPr>
        <w:ilvl w:val="0"/>
        <w:numId w:val="2"/>
      </w:numPr>
    </w:pPr>
    <w:rPr>
      <w:rFonts w:ascii="Times New Roman" w:hAnsi="Times New Roman"/>
      <w:szCs w:val="24"/>
    </w:rPr>
  </w:style>
  <w:style w:type="paragraph" w:styleId="18">
    <w:name w:val="toc 8"/>
    <w:basedOn w:val="1"/>
    <w:next w:val="1"/>
    <w:unhideWhenUsed/>
    <w:qFormat/>
    <w:uiPriority w:val="39"/>
    <w:pPr>
      <w:ind w:left="2940" w:leftChars="1400"/>
    </w:pPr>
  </w:style>
  <w:style w:type="paragraph" w:styleId="19">
    <w:name w:val="Balloon Text"/>
    <w:basedOn w:val="1"/>
    <w:link w:val="54"/>
    <w:qFormat/>
    <w:uiPriority w:val="0"/>
    <w:rPr>
      <w:rFonts w:ascii="Times New Roman" w:hAnsi="Times New Roman"/>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630"/>
        <w:tab w:val="right" w:leader="dot" w:pos="8296"/>
      </w:tabs>
      <w:spacing w:line="360" w:lineRule="auto"/>
      <w:jc w:val="left"/>
    </w:pPr>
    <w:rPr>
      <w:rFonts w:ascii="宋体" w:hAnsi="Times New Roman"/>
      <w:szCs w:val="24"/>
    </w:rPr>
  </w:style>
  <w:style w:type="paragraph" w:styleId="23">
    <w:name w:val="toc 4"/>
    <w:basedOn w:val="1"/>
    <w:next w:val="1"/>
    <w:qFormat/>
    <w:uiPriority w:val="39"/>
    <w:pPr>
      <w:ind w:left="1260" w:leftChars="600"/>
    </w:pPr>
    <w:rPr>
      <w:rFonts w:ascii="Times New Roman" w:hAnsi="Times New Roman"/>
      <w:szCs w:val="24"/>
    </w:rPr>
  </w:style>
  <w:style w:type="paragraph" w:styleId="24">
    <w:name w:val="Subtitle"/>
    <w:basedOn w:val="1"/>
    <w:next w:val="1"/>
    <w:link w:val="55"/>
    <w:qFormat/>
    <w:uiPriority w:val="0"/>
    <w:pPr>
      <w:spacing w:after="600"/>
    </w:pPr>
    <w:rPr>
      <w:rFonts w:ascii="Cambria" w:hAnsi="Cambria"/>
      <w:i/>
      <w:iCs/>
      <w:spacing w:val="13"/>
      <w:sz w:val="24"/>
      <w:szCs w:val="24"/>
    </w:rPr>
  </w:style>
  <w:style w:type="paragraph" w:styleId="25">
    <w:name w:val="toc 6"/>
    <w:basedOn w:val="1"/>
    <w:next w:val="1"/>
    <w:unhideWhenUsed/>
    <w:qFormat/>
    <w:uiPriority w:val="39"/>
    <w:pPr>
      <w:ind w:left="2100" w:leftChars="1000"/>
    </w:pPr>
  </w:style>
  <w:style w:type="paragraph" w:styleId="26">
    <w:name w:val="toc 2"/>
    <w:basedOn w:val="1"/>
    <w:next w:val="1"/>
    <w:qFormat/>
    <w:uiPriority w:val="39"/>
    <w:pPr>
      <w:tabs>
        <w:tab w:val="left" w:pos="630"/>
        <w:tab w:val="right" w:leader="dot" w:pos="8295"/>
      </w:tabs>
      <w:spacing w:line="360" w:lineRule="auto"/>
      <w:jc w:val="left"/>
    </w:pPr>
    <w:rPr>
      <w:rFonts w:ascii="宋体" w:hAnsi="Times New Roman"/>
      <w:szCs w:val="24"/>
    </w:rPr>
  </w:style>
  <w:style w:type="paragraph" w:styleId="27">
    <w:name w:val="toc 9"/>
    <w:basedOn w:val="1"/>
    <w:next w:val="1"/>
    <w:unhideWhenUsed/>
    <w:qFormat/>
    <w:uiPriority w:val="39"/>
    <w:pPr>
      <w:ind w:left="3360" w:leftChars="1600"/>
    </w:pPr>
  </w:style>
  <w:style w:type="paragraph" w:styleId="28">
    <w:name w:val="HTML Preformatted"/>
    <w:basedOn w:val="1"/>
    <w:link w:val="5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Title"/>
    <w:basedOn w:val="1"/>
    <w:next w:val="1"/>
    <w:link w:val="57"/>
    <w:qFormat/>
    <w:uiPriority w:val="0"/>
    <w:pPr>
      <w:pBdr>
        <w:bottom w:val="single" w:color="auto" w:sz="4" w:space="1"/>
      </w:pBdr>
    </w:pPr>
    <w:rPr>
      <w:rFonts w:ascii="Cambria" w:hAnsi="Cambria"/>
      <w:spacing w:val="5"/>
      <w:sz w:val="52"/>
      <w:szCs w:val="52"/>
    </w:rPr>
  </w:style>
  <w:style w:type="paragraph" w:styleId="31">
    <w:name w:val="annotation subject"/>
    <w:basedOn w:val="14"/>
    <w:next w:val="14"/>
    <w:link w:val="58"/>
    <w:unhideWhenUsed/>
    <w:qFormat/>
    <w:uiPriority w:val="99"/>
    <w:rPr>
      <w:b/>
      <w:bCs/>
    </w:rPr>
  </w:style>
  <w:style w:type="table" w:styleId="33">
    <w:name w:val="Table Grid"/>
    <w:basedOn w:val="32"/>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Emphasis"/>
    <w:qFormat/>
    <w:uiPriority w:val="20"/>
    <w:rPr>
      <w:b/>
      <w:bCs/>
      <w:i/>
      <w:iCs/>
      <w:spacing w:val="10"/>
      <w:shd w:val="clear" w:color="auto" w:fill="auto"/>
    </w:rPr>
  </w:style>
  <w:style w:type="character" w:styleId="37">
    <w:name w:val="Hyperlink"/>
    <w:qFormat/>
    <w:uiPriority w:val="99"/>
    <w:rPr>
      <w:color w:val="0000FF"/>
      <w:u w:val="single"/>
    </w:rPr>
  </w:style>
  <w:style w:type="character" w:styleId="38">
    <w:name w:val="HTML Code"/>
    <w:unhideWhenUsed/>
    <w:qFormat/>
    <w:uiPriority w:val="99"/>
    <w:rPr>
      <w:rFonts w:ascii="宋体" w:hAnsi="宋体" w:eastAsia="宋体" w:cs="宋体"/>
      <w:sz w:val="24"/>
      <w:szCs w:val="24"/>
    </w:rPr>
  </w:style>
  <w:style w:type="character" w:styleId="39">
    <w:name w:val="annotation reference"/>
    <w:unhideWhenUsed/>
    <w:qFormat/>
    <w:uiPriority w:val="99"/>
    <w:rPr>
      <w:sz w:val="21"/>
      <w:szCs w:val="21"/>
    </w:rPr>
  </w:style>
  <w:style w:type="character" w:customStyle="1" w:styleId="40">
    <w:name w:val="页眉 字符"/>
    <w:basedOn w:val="34"/>
    <w:link w:val="21"/>
    <w:qFormat/>
    <w:uiPriority w:val="0"/>
    <w:rPr>
      <w:sz w:val="18"/>
      <w:szCs w:val="18"/>
    </w:rPr>
  </w:style>
  <w:style w:type="character" w:customStyle="1" w:styleId="41">
    <w:name w:val="页脚 字符"/>
    <w:basedOn w:val="34"/>
    <w:link w:val="20"/>
    <w:qFormat/>
    <w:uiPriority w:val="99"/>
    <w:rPr>
      <w:sz w:val="18"/>
      <w:szCs w:val="18"/>
    </w:rPr>
  </w:style>
  <w:style w:type="character" w:customStyle="1" w:styleId="42">
    <w:name w:val="标题 1 字符"/>
    <w:basedOn w:val="34"/>
    <w:link w:val="2"/>
    <w:qFormat/>
    <w:uiPriority w:val="99"/>
    <w:rPr>
      <w:rFonts w:ascii="宋体" w:hAnsi="Cambria" w:eastAsia="宋体" w:cs="Times New Roman"/>
      <w:b/>
      <w:bCs/>
      <w:sz w:val="44"/>
      <w:szCs w:val="28"/>
    </w:rPr>
  </w:style>
  <w:style w:type="character" w:customStyle="1" w:styleId="43">
    <w:name w:val="标题 2 字符"/>
    <w:basedOn w:val="34"/>
    <w:link w:val="3"/>
    <w:qFormat/>
    <w:uiPriority w:val="0"/>
    <w:rPr>
      <w:rFonts w:ascii="宋体" w:hAnsi="Cambria" w:eastAsia="宋体" w:cs="Times New Roman"/>
      <w:b/>
      <w:bCs/>
      <w:sz w:val="32"/>
      <w:szCs w:val="26"/>
    </w:rPr>
  </w:style>
  <w:style w:type="character" w:customStyle="1" w:styleId="44">
    <w:name w:val="标题 3 字符"/>
    <w:basedOn w:val="34"/>
    <w:link w:val="4"/>
    <w:qFormat/>
    <w:uiPriority w:val="99"/>
    <w:rPr>
      <w:rFonts w:ascii="宋体" w:hAnsi="Cambria" w:eastAsia="宋体" w:cs="Times New Roman"/>
      <w:b/>
      <w:bCs/>
      <w:sz w:val="28"/>
      <w:szCs w:val="24"/>
    </w:rPr>
  </w:style>
  <w:style w:type="character" w:customStyle="1" w:styleId="45">
    <w:name w:val="标题 4 字符"/>
    <w:basedOn w:val="34"/>
    <w:link w:val="5"/>
    <w:qFormat/>
    <w:uiPriority w:val="0"/>
    <w:rPr>
      <w:rFonts w:ascii="宋体" w:hAnsi="Cambria" w:eastAsia="宋体" w:cs="Times New Roman"/>
      <w:b/>
      <w:bCs/>
      <w:iCs/>
      <w:sz w:val="24"/>
      <w:szCs w:val="24"/>
    </w:rPr>
  </w:style>
  <w:style w:type="character" w:customStyle="1" w:styleId="46">
    <w:name w:val="标题 5 字符"/>
    <w:basedOn w:val="34"/>
    <w:link w:val="6"/>
    <w:qFormat/>
    <w:uiPriority w:val="0"/>
    <w:rPr>
      <w:rFonts w:ascii="宋体" w:hAnsi="Cambria" w:eastAsia="宋体" w:cs="Times New Roman"/>
      <w:b/>
      <w:bCs/>
      <w:szCs w:val="24"/>
    </w:rPr>
  </w:style>
  <w:style w:type="character" w:customStyle="1" w:styleId="47">
    <w:name w:val="标题 6 字符"/>
    <w:basedOn w:val="34"/>
    <w:link w:val="7"/>
    <w:qFormat/>
    <w:uiPriority w:val="0"/>
    <w:rPr>
      <w:rFonts w:ascii="Cambria" w:hAnsi="Cambria" w:eastAsia="宋体" w:cs="Times New Roman"/>
      <w:b/>
      <w:bCs/>
      <w:i/>
      <w:iCs/>
      <w:color w:val="7F7F7F"/>
      <w:szCs w:val="24"/>
    </w:rPr>
  </w:style>
  <w:style w:type="character" w:customStyle="1" w:styleId="48">
    <w:name w:val="标题 7 字符"/>
    <w:basedOn w:val="34"/>
    <w:link w:val="8"/>
    <w:qFormat/>
    <w:uiPriority w:val="0"/>
    <w:rPr>
      <w:rFonts w:ascii="Cambria" w:hAnsi="Cambria" w:eastAsia="宋体" w:cs="Times New Roman"/>
      <w:i/>
      <w:iCs/>
      <w:szCs w:val="24"/>
    </w:rPr>
  </w:style>
  <w:style w:type="character" w:customStyle="1" w:styleId="49">
    <w:name w:val="标题 8 字符"/>
    <w:basedOn w:val="34"/>
    <w:link w:val="9"/>
    <w:qFormat/>
    <w:uiPriority w:val="0"/>
    <w:rPr>
      <w:rFonts w:ascii="Cambria" w:hAnsi="Cambria" w:eastAsia="宋体" w:cs="Times New Roman"/>
      <w:szCs w:val="24"/>
    </w:rPr>
  </w:style>
  <w:style w:type="character" w:customStyle="1" w:styleId="50">
    <w:name w:val="标题 9 字符"/>
    <w:basedOn w:val="34"/>
    <w:link w:val="10"/>
    <w:qFormat/>
    <w:uiPriority w:val="0"/>
    <w:rPr>
      <w:rFonts w:ascii="Cambria" w:hAnsi="Cambria" w:eastAsia="宋体" w:cs="Times New Roman"/>
      <w:i/>
      <w:iCs/>
      <w:spacing w:val="5"/>
      <w:szCs w:val="24"/>
    </w:rPr>
  </w:style>
  <w:style w:type="character" w:customStyle="1" w:styleId="51">
    <w:name w:val="正文缩进 字符"/>
    <w:link w:val="12"/>
    <w:qFormat/>
    <w:uiPriority w:val="0"/>
    <w:rPr>
      <w:rFonts w:ascii="宋体" w:hAnsi="Times New Roman" w:eastAsia="宋体" w:cs="Times New Roman"/>
      <w:sz w:val="28"/>
      <w:szCs w:val="20"/>
    </w:rPr>
  </w:style>
  <w:style w:type="character" w:customStyle="1" w:styleId="52">
    <w:name w:val="文档结构图 字符"/>
    <w:basedOn w:val="34"/>
    <w:link w:val="13"/>
    <w:qFormat/>
    <w:uiPriority w:val="0"/>
    <w:rPr>
      <w:rFonts w:ascii="宋体" w:hAnsi="Times New Roman" w:eastAsia="宋体" w:cs="Times New Roman"/>
      <w:sz w:val="18"/>
      <w:szCs w:val="18"/>
    </w:rPr>
  </w:style>
  <w:style w:type="character" w:customStyle="1" w:styleId="53">
    <w:name w:val="批注文字 字符"/>
    <w:basedOn w:val="34"/>
    <w:link w:val="14"/>
    <w:qFormat/>
    <w:uiPriority w:val="99"/>
    <w:rPr>
      <w:rFonts w:ascii="Calibri" w:hAnsi="Calibri" w:eastAsia="宋体" w:cs="Times New Roman"/>
    </w:rPr>
  </w:style>
  <w:style w:type="character" w:customStyle="1" w:styleId="54">
    <w:name w:val="批注框文本 字符"/>
    <w:basedOn w:val="34"/>
    <w:link w:val="19"/>
    <w:qFormat/>
    <w:uiPriority w:val="0"/>
    <w:rPr>
      <w:rFonts w:ascii="Times New Roman" w:hAnsi="Times New Roman" w:eastAsia="宋体" w:cs="Times New Roman"/>
      <w:sz w:val="18"/>
      <w:szCs w:val="18"/>
    </w:rPr>
  </w:style>
  <w:style w:type="character" w:customStyle="1" w:styleId="55">
    <w:name w:val="副标题 字符"/>
    <w:basedOn w:val="34"/>
    <w:link w:val="24"/>
    <w:qFormat/>
    <w:uiPriority w:val="0"/>
    <w:rPr>
      <w:rFonts w:ascii="Cambria" w:hAnsi="Cambria" w:eastAsia="宋体" w:cs="Times New Roman"/>
      <w:i/>
      <w:iCs/>
      <w:spacing w:val="13"/>
      <w:sz w:val="24"/>
      <w:szCs w:val="24"/>
    </w:rPr>
  </w:style>
  <w:style w:type="character" w:customStyle="1" w:styleId="56">
    <w:name w:val="HTML 预设格式 字符"/>
    <w:basedOn w:val="34"/>
    <w:link w:val="28"/>
    <w:qFormat/>
    <w:uiPriority w:val="99"/>
    <w:rPr>
      <w:rFonts w:ascii="宋体" w:hAnsi="宋体" w:eastAsia="宋体" w:cs="宋体"/>
      <w:sz w:val="24"/>
      <w:szCs w:val="24"/>
    </w:rPr>
  </w:style>
  <w:style w:type="character" w:customStyle="1" w:styleId="57">
    <w:name w:val="标题 字符"/>
    <w:basedOn w:val="34"/>
    <w:link w:val="30"/>
    <w:qFormat/>
    <w:uiPriority w:val="0"/>
    <w:rPr>
      <w:rFonts w:ascii="Cambria" w:hAnsi="Cambria" w:eastAsia="宋体" w:cs="Times New Roman"/>
      <w:spacing w:val="5"/>
      <w:sz w:val="52"/>
      <w:szCs w:val="52"/>
    </w:rPr>
  </w:style>
  <w:style w:type="character" w:customStyle="1" w:styleId="58">
    <w:name w:val="批注主题 字符"/>
    <w:basedOn w:val="53"/>
    <w:link w:val="31"/>
    <w:qFormat/>
    <w:uiPriority w:val="99"/>
    <w:rPr>
      <w:rFonts w:ascii="Calibri" w:hAnsi="Calibri" w:eastAsia="宋体" w:cs="Times New Roman"/>
      <w:b/>
      <w:bCs/>
    </w:rPr>
  </w:style>
  <w:style w:type="character" w:customStyle="1" w:styleId="59">
    <w:name w:val="attribute-value"/>
    <w:qFormat/>
    <w:uiPriority w:val="0"/>
  </w:style>
  <w:style w:type="character" w:customStyle="1" w:styleId="60">
    <w:name w:val="Book Title"/>
    <w:qFormat/>
    <w:uiPriority w:val="0"/>
    <w:rPr>
      <w:i/>
      <w:iCs/>
      <w:smallCaps/>
      <w:spacing w:val="5"/>
    </w:rPr>
  </w:style>
  <w:style w:type="character" w:customStyle="1" w:styleId="61">
    <w:name w:val="Intense Reference"/>
    <w:qFormat/>
    <w:uiPriority w:val="0"/>
    <w:rPr>
      <w:smallCaps/>
      <w:spacing w:val="5"/>
      <w:u w:val="single"/>
    </w:rPr>
  </w:style>
  <w:style w:type="character" w:customStyle="1" w:styleId="62">
    <w:name w:val="tag"/>
    <w:qFormat/>
    <w:uiPriority w:val="0"/>
  </w:style>
  <w:style w:type="character" w:customStyle="1" w:styleId="63">
    <w:name w:val="Subtle Reference"/>
    <w:qFormat/>
    <w:uiPriority w:val="0"/>
    <w:rPr>
      <w:smallCaps/>
    </w:rPr>
  </w:style>
  <w:style w:type="character" w:styleId="64">
    <w:name w:val="Placeholder Text"/>
    <w:qFormat/>
    <w:uiPriority w:val="0"/>
    <w:rPr>
      <w:color w:val="808080"/>
    </w:rPr>
  </w:style>
  <w:style w:type="character" w:customStyle="1" w:styleId="65">
    <w:name w:val="attribute"/>
    <w:qFormat/>
    <w:uiPriority w:val="0"/>
  </w:style>
  <w:style w:type="character" w:customStyle="1" w:styleId="66">
    <w:name w:val="short_text"/>
    <w:qFormat/>
    <w:uiPriority w:val="0"/>
  </w:style>
  <w:style w:type="character" w:customStyle="1" w:styleId="67">
    <w:name w:val="明显引用 字符"/>
    <w:link w:val="68"/>
    <w:qFormat/>
    <w:uiPriority w:val="0"/>
    <w:rPr>
      <w:b/>
      <w:bCs/>
      <w:i/>
      <w:iCs/>
    </w:rPr>
  </w:style>
  <w:style w:type="paragraph" w:styleId="68">
    <w:name w:val="Intense Quote"/>
    <w:basedOn w:val="1"/>
    <w:next w:val="1"/>
    <w:link w:val="67"/>
    <w:qFormat/>
    <w:uiPriority w:val="0"/>
    <w:pPr>
      <w:pBdr>
        <w:bottom w:val="single" w:color="auto" w:sz="4" w:space="1"/>
      </w:pBdr>
      <w:spacing w:before="200" w:after="280"/>
      <w:ind w:left="1008" w:right="1152"/>
    </w:pPr>
    <w:rPr>
      <w:rFonts w:asciiTheme="minorHAnsi" w:hAnsiTheme="minorHAnsi" w:eastAsiaTheme="minorEastAsia" w:cstheme="minorBidi"/>
      <w:b/>
      <w:bCs/>
      <w:i/>
      <w:iCs/>
    </w:rPr>
  </w:style>
  <w:style w:type="character" w:customStyle="1" w:styleId="69">
    <w:name w:val="明显引用 字符1"/>
    <w:basedOn w:val="34"/>
    <w:qFormat/>
    <w:uiPriority w:val="30"/>
    <w:rPr>
      <w:rFonts w:ascii="Calibri" w:hAnsi="Calibri" w:eastAsia="宋体" w:cs="Times New Roman"/>
      <w:i/>
      <w:iCs/>
      <w:color w:val="4472C4" w:themeColor="accent1"/>
      <w14:textFill>
        <w14:solidFill>
          <w14:schemeClr w14:val="accent1"/>
        </w14:solidFill>
      </w14:textFill>
    </w:rPr>
  </w:style>
  <w:style w:type="character" w:customStyle="1" w:styleId="70">
    <w:name w:val="Subtle Emphasis"/>
    <w:qFormat/>
    <w:uiPriority w:val="0"/>
    <w:rPr>
      <w:i/>
      <w:iCs/>
    </w:rPr>
  </w:style>
  <w:style w:type="character" w:customStyle="1" w:styleId="71">
    <w:name w:val="Intense Emphasis"/>
    <w:qFormat/>
    <w:uiPriority w:val="0"/>
    <w:rPr>
      <w:b/>
      <w:bCs/>
    </w:rPr>
  </w:style>
  <w:style w:type="character" w:customStyle="1" w:styleId="72">
    <w:name w:val="引用 字符"/>
    <w:link w:val="73"/>
    <w:qFormat/>
    <w:uiPriority w:val="0"/>
    <w:rPr>
      <w:i/>
      <w:iCs/>
    </w:rPr>
  </w:style>
  <w:style w:type="paragraph" w:styleId="73">
    <w:name w:val="Quote"/>
    <w:basedOn w:val="1"/>
    <w:next w:val="1"/>
    <w:link w:val="72"/>
    <w:qFormat/>
    <w:uiPriority w:val="0"/>
    <w:pPr>
      <w:spacing w:before="200"/>
      <w:ind w:left="360" w:right="360"/>
    </w:pPr>
    <w:rPr>
      <w:rFonts w:asciiTheme="minorHAnsi" w:hAnsiTheme="minorHAnsi" w:eastAsiaTheme="minorEastAsia" w:cstheme="minorBidi"/>
      <w:i/>
      <w:iCs/>
    </w:rPr>
  </w:style>
  <w:style w:type="character" w:customStyle="1" w:styleId="74">
    <w:name w:val="引用 字符1"/>
    <w:basedOn w:val="34"/>
    <w:qFormat/>
    <w:uiPriority w:val="29"/>
    <w:rPr>
      <w:rFonts w:ascii="Calibri" w:hAnsi="Calibri" w:eastAsia="宋体" w:cs="Times New Roman"/>
      <w:i/>
      <w:iCs/>
      <w:color w:val="404040" w:themeColor="text1" w:themeTint="BF"/>
      <w14:textFill>
        <w14:solidFill>
          <w14:schemeClr w14:val="tx1">
            <w14:lumMod w14:val="75000"/>
            <w14:lumOff w14:val="25000"/>
          </w14:schemeClr>
        </w14:solidFill>
      </w14:textFill>
    </w:rPr>
  </w:style>
  <w:style w:type="character" w:customStyle="1" w:styleId="75">
    <w:name w:val="tag-name"/>
    <w:qFormat/>
    <w:uiPriority w:val="0"/>
  </w:style>
  <w:style w:type="character" w:customStyle="1" w:styleId="76">
    <w:name w:val="less"/>
    <w:qFormat/>
    <w:uiPriority w:val="0"/>
  </w:style>
  <w:style w:type="character" w:customStyle="1" w:styleId="77">
    <w:name w:val="无间隔 字符"/>
    <w:link w:val="78"/>
    <w:qFormat/>
    <w:uiPriority w:val="0"/>
    <w:rPr>
      <w:rFonts w:ascii="Times New Roman" w:hAnsi="Times New Roman" w:eastAsia="宋体" w:cs="Times New Roman"/>
      <w:szCs w:val="24"/>
    </w:rPr>
  </w:style>
  <w:style w:type="paragraph" w:styleId="78">
    <w:name w:val="No Spacing"/>
    <w:basedOn w:val="1"/>
    <w:link w:val="77"/>
    <w:qFormat/>
    <w:uiPriority w:val="0"/>
    <w:rPr>
      <w:rFonts w:ascii="Times New Roman" w:hAnsi="Times New Roman"/>
      <w:szCs w:val="24"/>
    </w:rPr>
  </w:style>
  <w:style w:type="character" w:customStyle="1" w:styleId="79">
    <w:name w:val="文档结构图 Char1"/>
    <w:semiHidden/>
    <w:qFormat/>
    <w:uiPriority w:val="99"/>
    <w:rPr>
      <w:rFonts w:ascii="Microsoft YaHei UI" w:eastAsia="Microsoft YaHei UI"/>
      <w:sz w:val="18"/>
      <w:szCs w:val="18"/>
    </w:rPr>
  </w:style>
  <w:style w:type="paragraph" w:customStyle="1" w:styleId="80">
    <w:name w:val="Char1 Char Char Char"/>
    <w:basedOn w:val="1"/>
    <w:qFormat/>
    <w:uiPriority w:val="0"/>
    <w:pPr>
      <w:tabs>
        <w:tab w:val="left" w:pos="420"/>
      </w:tabs>
      <w:ind w:left="420" w:hanging="420"/>
    </w:pPr>
    <w:rPr>
      <w:rFonts w:ascii="Tahoma" w:hAnsi="Tahoma"/>
      <w:sz w:val="28"/>
      <w:szCs w:val="20"/>
    </w:rPr>
  </w:style>
  <w:style w:type="paragraph" w:styleId="81">
    <w:name w:val="List Paragraph"/>
    <w:basedOn w:val="1"/>
    <w:qFormat/>
    <w:uiPriority w:val="0"/>
    <w:pPr>
      <w:ind w:left="720"/>
    </w:pPr>
    <w:rPr>
      <w:rFonts w:ascii="Times New Roman" w:hAnsi="Times New Roman"/>
      <w:szCs w:val="24"/>
    </w:rPr>
  </w:style>
  <w:style w:type="character" w:customStyle="1" w:styleId="82">
    <w:name w:val="批注框文本 Char1"/>
    <w:semiHidden/>
    <w:qFormat/>
    <w:uiPriority w:val="99"/>
    <w:rPr>
      <w:sz w:val="18"/>
      <w:szCs w:val="18"/>
    </w:rPr>
  </w:style>
  <w:style w:type="character" w:customStyle="1" w:styleId="83">
    <w:name w:val="副标题 Char1"/>
    <w:qFormat/>
    <w:uiPriority w:val="11"/>
    <w:rPr>
      <w:rFonts w:ascii="Calibri Light" w:hAnsi="Calibri Light" w:eastAsia="宋体" w:cs="Times New Roman"/>
      <w:b/>
      <w:bCs/>
      <w:kern w:val="28"/>
      <w:sz w:val="32"/>
      <w:szCs w:val="32"/>
    </w:rPr>
  </w:style>
  <w:style w:type="paragraph" w:customStyle="1" w:styleId="84">
    <w:name w:val="p0"/>
    <w:basedOn w:val="1"/>
    <w:qFormat/>
    <w:uiPriority w:val="0"/>
    <w:pPr>
      <w:widowControl/>
    </w:pPr>
    <w:rPr>
      <w:rFonts w:ascii="Times New Roman" w:hAnsi="Times New Roman"/>
      <w:kern w:val="0"/>
      <w:szCs w:val="21"/>
    </w:rPr>
  </w:style>
  <w:style w:type="paragraph" w:customStyle="1" w:styleId="8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TOC Heading"/>
    <w:basedOn w:val="2"/>
    <w:next w:val="1"/>
    <w:qFormat/>
    <w:uiPriority w:val="0"/>
    <w:pPr>
      <w:numPr>
        <w:numId w:val="3"/>
      </w:numPr>
      <w:outlineLvl w:val="9"/>
    </w:pPr>
  </w:style>
  <w:style w:type="paragraph" w:customStyle="1" w:styleId="87">
    <w:name w:val="tytytyty"/>
    <w:basedOn w:val="1"/>
    <w:qFormat/>
    <w:uiPriority w:val="0"/>
    <w:pPr>
      <w:spacing w:line="360" w:lineRule="auto"/>
      <w:ind w:left="359" w:leftChars="171" w:firstLine="480" w:firstLineChars="200"/>
    </w:pPr>
    <w:rPr>
      <w:rFonts w:ascii="Times New Roman" w:hAnsi="Times New Roman"/>
      <w:sz w:val="24"/>
      <w:szCs w:val="24"/>
    </w:rPr>
  </w:style>
  <w:style w:type="paragraph" w:customStyle="1" w:styleId="88">
    <w:name w:val="p17"/>
    <w:basedOn w:val="1"/>
    <w:qFormat/>
    <w:uiPriority w:val="0"/>
    <w:pPr>
      <w:widowControl/>
    </w:pPr>
    <w:rPr>
      <w:rFonts w:ascii="Times New Roman" w:hAnsi="Times New Roman"/>
      <w:kern w:val="0"/>
      <w:szCs w:val="21"/>
    </w:rPr>
  </w:style>
  <w:style w:type="character" w:customStyle="1" w:styleId="89">
    <w:name w:val="标题 Char1"/>
    <w:qFormat/>
    <w:uiPriority w:val="10"/>
    <w:rPr>
      <w:rFonts w:ascii="Calibri Light" w:hAnsi="Calibri Light" w:eastAsia="宋体" w:cs="Times New Roman"/>
      <w:b/>
      <w:bCs/>
      <w:sz w:val="32"/>
      <w:szCs w:val="32"/>
    </w:rPr>
  </w:style>
  <w:style w:type="character" w:customStyle="1" w:styleId="90">
    <w:name w:val="引用 Char1"/>
    <w:qFormat/>
    <w:uiPriority w:val="29"/>
    <w:rPr>
      <w:i/>
      <w:iCs/>
      <w:color w:val="404040"/>
    </w:rPr>
  </w:style>
  <w:style w:type="character" w:customStyle="1" w:styleId="91">
    <w:name w:val="HTML 预设格式 Char1"/>
    <w:semiHidden/>
    <w:qFormat/>
    <w:uiPriority w:val="99"/>
    <w:rPr>
      <w:rFonts w:ascii="Courier New" w:hAnsi="Courier New" w:cs="Courier New"/>
      <w:sz w:val="20"/>
      <w:szCs w:val="20"/>
    </w:rPr>
  </w:style>
  <w:style w:type="character" w:customStyle="1" w:styleId="92">
    <w:name w:val="明显引用 Char1"/>
    <w:qFormat/>
    <w:uiPriority w:val="30"/>
    <w:rPr>
      <w:i/>
      <w:iCs/>
      <w:color w:val="5B9BD5"/>
    </w:rPr>
  </w:style>
  <w:style w:type="paragraph" w:customStyle="1" w:styleId="93">
    <w:name w:val="表格文字"/>
    <w:basedOn w:val="1"/>
    <w:qFormat/>
    <w:uiPriority w:val="0"/>
    <w:pPr>
      <w:widowControl/>
      <w:spacing w:before="40" w:after="40"/>
      <w:jc w:val="left"/>
    </w:pPr>
    <w:rPr>
      <w:rFonts w:ascii="Times New Roman" w:hAnsi="Times New Roman"/>
      <w:spacing w:val="10"/>
      <w:kern w:val="0"/>
      <w:sz w:val="24"/>
      <w:szCs w:val="24"/>
      <w:lang w:eastAsia="en-US" w:bidi="en-US"/>
    </w:rPr>
  </w:style>
  <w:style w:type="paragraph" w:customStyle="1" w:styleId="94">
    <w:name w:val="正文小四"/>
    <w:basedOn w:val="1"/>
    <w:qFormat/>
    <w:uiPriority w:val="0"/>
    <w:pPr>
      <w:widowControl/>
      <w:tabs>
        <w:tab w:val="left" w:pos="720"/>
      </w:tabs>
      <w:spacing w:line="360" w:lineRule="auto"/>
      <w:ind w:left="178" w:leftChars="85" w:firstLine="360" w:firstLineChars="150"/>
      <w:jc w:val="left"/>
    </w:pPr>
    <w:rPr>
      <w:rFonts w:ascii="Times New Roman" w:hAnsi="Times New Roman"/>
      <w:kern w:val="0"/>
      <w:sz w:val="24"/>
      <w:szCs w:val="24"/>
    </w:rPr>
  </w:style>
  <w:style w:type="character" w:customStyle="1" w:styleId="95">
    <w:name w:val="textgradient1"/>
    <w:qFormat/>
    <w:uiPriority w:val="0"/>
    <w:rPr>
      <w:rFonts w:hint="eastAsia" w:ascii="微软雅黑" w:hAnsi="微软雅黑" w:eastAsia="微软雅黑"/>
      <w:b/>
      <w:bCs/>
      <w:color w:val="794047"/>
      <w:spacing w:val="45"/>
      <w:sz w:val="53"/>
      <w:szCs w:val="53"/>
    </w:rPr>
  </w:style>
  <w:style w:type="paragraph" w:customStyle="1" w:styleId="96">
    <w:name w:val="四级条标题"/>
    <w:basedOn w:val="1"/>
    <w:qFormat/>
    <w:uiPriority w:val="0"/>
    <w:pPr>
      <w:ind w:left="1152" w:hanging="1152"/>
    </w:pPr>
    <w:rPr>
      <w:rFonts w:ascii="Times New Roman" w:hAnsi="Times New Roman"/>
      <w:szCs w:val="24"/>
    </w:rPr>
  </w:style>
  <w:style w:type="paragraph" w:customStyle="1" w:styleId="97">
    <w:name w:val="默认段落字体 Para Char Char Char Char"/>
    <w:basedOn w:val="1"/>
    <w:qFormat/>
    <w:uiPriority w:val="0"/>
    <w:pPr>
      <w:keepNext/>
      <w:tabs>
        <w:tab w:val="left" w:pos="2940"/>
      </w:tabs>
      <w:autoSpaceDE w:val="0"/>
      <w:autoSpaceDN w:val="0"/>
      <w:adjustRightInd w:val="0"/>
      <w:ind w:hanging="420"/>
      <w:jc w:val="left"/>
    </w:pPr>
    <w:rPr>
      <w:rFonts w:ascii="Times New Roman" w:hAnsi="Times New Roman"/>
      <w:sz w:val="20"/>
      <w:szCs w:val="20"/>
    </w:rPr>
  </w:style>
  <w:style w:type="character" w:customStyle="1" w:styleId="98">
    <w:name w:val="apple-style-span"/>
    <w:qFormat/>
    <w:uiPriority w:val="0"/>
  </w:style>
  <w:style w:type="character" w:customStyle="1" w:styleId="99">
    <w:name w:val="Unresolved Mention"/>
    <w:unhideWhenUsed/>
    <w:qFormat/>
    <w:uiPriority w:val="99"/>
    <w:rPr>
      <w:color w:val="605E5C"/>
      <w:shd w:val="clear" w:color="auto" w:fill="E1DFDD"/>
    </w:rPr>
  </w:style>
  <w:style w:type="character" w:customStyle="1" w:styleId="100">
    <w:name w:val="方案正文 Char"/>
    <w:link w:val="101"/>
    <w:qFormat/>
    <w:locked/>
    <w:uiPriority w:val="0"/>
    <w:rPr>
      <w:sz w:val="24"/>
      <w:szCs w:val="21"/>
    </w:rPr>
  </w:style>
  <w:style w:type="paragraph" w:customStyle="1" w:styleId="101">
    <w:name w:val="方案正文"/>
    <w:basedOn w:val="1"/>
    <w:link w:val="100"/>
    <w:qFormat/>
    <w:uiPriority w:val="0"/>
    <w:pPr>
      <w:spacing w:before="156" w:line="360" w:lineRule="auto"/>
      <w:ind w:firstLine="359" w:firstLineChars="171"/>
      <w:jc w:val="left"/>
    </w:pPr>
    <w:rPr>
      <w:rFonts w:asciiTheme="minorHAnsi" w:hAnsiTheme="minorHAnsi" w:eastAsiaTheme="minorEastAsia" w:cstheme="minorBidi"/>
      <w:sz w:val="24"/>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chart" Target="charts/chart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altLang="en-US"/>
              <a:t>重点排污单位超标异常电子告知与督办平台</a:t>
            </a:r>
            <a:endParaRPr lang="en-US" altLang="zh-CN"/>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rgbClr val="FFFF00"/>
              </a:solidFill>
              <a:ln>
                <a:noFill/>
              </a:ln>
              <a:effectLst/>
            </c:spPr>
          </c:dPt>
          <c:dPt>
            <c:idx val="2"/>
            <c:invertIfNegative val="0"/>
            <c:bubble3D val="0"/>
            <c:spPr>
              <a:solidFill>
                <a:srgbClr val="FF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低风险</c:v>
                </c:pt>
                <c:pt idx="1">
                  <c:v>中风险</c:v>
                </c:pt>
                <c:pt idx="2">
                  <c:v>高风险</c:v>
                </c:pt>
              </c:strCache>
            </c:strRef>
          </c:cat>
          <c:val>
            <c:numRef>
              <c:f>Sheet1!$B$2:$B$4</c:f>
              <c:numCache>
                <c:formatCode>General</c:formatCode>
                <c:ptCount val="3"/>
                <c:pt idx="0">
                  <c:v>1</c:v>
                </c:pt>
                <c:pt idx="1">
                  <c:v>1</c:v>
                </c:pt>
                <c:pt idx="2">
                  <c:v>0</c:v>
                </c:pt>
              </c:numCache>
            </c:numRef>
          </c:val>
        </c:ser>
        <c:dLbls>
          <c:showLegendKey val="0"/>
          <c:showVal val="0"/>
          <c:showCatName val="0"/>
          <c:showSerName val="0"/>
          <c:showPercent val="0"/>
          <c:showBubbleSize val="0"/>
        </c:dLbls>
        <c:gapWidth val="182"/>
        <c:axId val="256900911"/>
        <c:axId val="256902351"/>
      </c:barChart>
      <c:catAx>
        <c:axId val="2569009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902351"/>
        <c:crosses val="autoZero"/>
        <c:auto val="1"/>
        <c:lblAlgn val="ctr"/>
        <c:lblOffset val="100"/>
        <c:noMultiLvlLbl val="0"/>
      </c:catAx>
      <c:valAx>
        <c:axId val="256902351"/>
        <c:scaling>
          <c:orientation val="minMax"/>
          <c:max val="4"/>
        </c:scaling>
        <c:delete val="0"/>
        <c:axPos val="b"/>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900911"/>
        <c:crosses val="autoZero"/>
        <c:crossBetween val="between"/>
        <c:majorUnit val="1"/>
        <c:minorUnit val="1"/>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807bd37-a155-4d3d-90bb-124f93ec671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3206</Words>
  <Characters>3448</Characters>
  <Lines>33</Lines>
  <Paragraphs>9</Paragraphs>
  <TotalTime>0</TotalTime>
  <ScaleCrop>false</ScaleCrop>
  <LinksUpToDate>false</LinksUpToDate>
  <CharactersWithSpaces>3519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2021-11-21T09:53:00Z</dcterms:created>
  <dc:creator>王 泽伟</dc:creator>
  <cp:lastModifiedBy>邢永乐</cp:lastModifiedBy>
  <dcterms:modified xsi:type="dcterms:W3CDTF">2024-11-20T03:00:36Z</dcterms:modified>
  <cp:revision>810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CBAD405879A443CF93C33DF760C6CF2A_12</vt:lpwstr>
  </property>
</Properties>
</file>