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CD1F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天津统计报表BUG问题汇总</w:t>
      </w:r>
    </w:p>
    <w:p w14:paraId="3AA5E7AF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4BADACC9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1、重点行业(行政区、行业、企业)历史排放量对比统计 报表（1）同一家企业不同监控点属于不同重点行业显示不正确；（2）非甲烷总烃企业行业显示不正确；（3）统计方式“行政区”“企业”“行业”统计问题相同，都需要修改。</w:t>
      </w:r>
    </w:p>
    <w:p w14:paraId="397B109C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73040" cy="17894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703DB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（4）“行业”统计报表下的非甲烷总烃数据未统计出来。</w:t>
      </w:r>
    </w:p>
    <w:p w14:paraId="356997B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9860" cy="1915795"/>
            <wp:effectExtent l="0" t="0" r="8890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40F60F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 w14:paraId="7DCEDFE6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2、监测数据-月数据报表统计报错。</w:t>
      </w:r>
    </w:p>
    <w:p w14:paraId="16C165B4">
      <w:p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68595" cy="2842895"/>
            <wp:effectExtent l="0" t="0" r="825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0B14D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93130" cy="1500505"/>
            <wp:effectExtent l="0" t="0" r="7620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2024-11-06T02:14:48Z</dcterms:created>
  <dc:creator>Administrator.PC202009171145T</dc:creator>
  <cp:lastModifiedBy>红燕</cp:lastModifiedBy>
  <dcterms:modified xsi:type="dcterms:W3CDTF">2024-11-06T02:23:47Z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E8E221A6162046ABAC87FF2AEA3E696C_12</vt:lpwstr>
  </property>
</Properties>
</file>