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0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853"/>
        <w:gridCol w:w="1807"/>
        <w:gridCol w:w="2308"/>
      </w:tblGrid>
      <w:tr w14:paraId="2927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0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97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数据处理申请</w:t>
            </w:r>
          </w:p>
        </w:tc>
      </w:tr>
      <w:tr w14:paraId="3242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D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BB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侯睿琳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5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86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2024.8.21</w:t>
            </w:r>
          </w:p>
        </w:tc>
      </w:tr>
      <w:tr w14:paraId="7106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问题描述及截图</w:t>
            </w:r>
          </w:p>
        </w:tc>
        <w:tc>
          <w:tcPr>
            <w:tcW w:w="5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6514C">
            <w:pPr>
              <w:jc w:val="center"/>
              <w:rPr>
                <w:rFonts w:hint="eastAsia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</w:rPr>
              <w:t>广汽丰田汽车有限公司第一和第二生产线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val="en-US" w:eastAsia="zh-CN"/>
              </w:rPr>
              <w:t>企业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eastAsia="zh-CN"/>
              </w:rPr>
              <w:t>）2线上涂清漆喷漆排气筒60米2、2线保险杠喷漆排气筒42米、1线涂装车间喷漆房排气筒50米（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val="en-US" w:eastAsia="zh-CN"/>
              </w:rPr>
              <w:t>排口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val="en-US" w:eastAsia="zh-CN"/>
              </w:rPr>
              <w:t>于2024年8月1日更换设备（PID更换成FID）后重新设置排查系统，非甲烷总烃联网时间默认为2021年11月1日且无法更改为2024年的日期，影响该排口传输率</w:t>
            </w:r>
          </w:p>
          <w:p w14:paraId="7101DD17">
            <w:pPr>
              <w:jc w:val="center"/>
              <w:rPr>
                <w:rFonts w:hint="default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val="en-US" w:eastAsia="zh-CN"/>
              </w:rPr>
            </w:pPr>
            <w:r>
              <w:drawing>
                <wp:inline distT="0" distB="0" distL="114300" distR="114300">
                  <wp:extent cx="3650615" cy="5263515"/>
                  <wp:effectExtent l="0" t="0" r="6985" b="133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615" cy="526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5F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4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数据处理范围及要求</w:t>
            </w:r>
          </w:p>
        </w:tc>
        <w:tc>
          <w:tcPr>
            <w:tcW w:w="5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6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</w:rPr>
              <w:t>广汽丰田汽车有限公司第一和第二生产线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val="en-US" w:eastAsia="zh-CN"/>
              </w:rPr>
              <w:t>企业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eastAsia="zh-CN"/>
              </w:rPr>
              <w:t>）2线上涂清漆喷漆排气筒60米2、2线保险杠喷漆排气筒42米、1线涂装车间喷漆房排气筒50米（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val="en-US" w:eastAsia="zh-CN"/>
              </w:rPr>
              <w:t>三个排口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E3544"/>
                <w:spacing w:val="0"/>
                <w:sz w:val="19"/>
                <w:szCs w:val="19"/>
                <w:lang w:val="en-US" w:eastAsia="zh-CN"/>
              </w:rPr>
              <w:t>非甲烷总烃（监测项目）的联网时间调整为2024.8.1</w:t>
            </w:r>
            <w:bookmarkStart w:id="0" w:name="_GoBack"/>
            <w:bookmarkEnd w:id="0"/>
          </w:p>
        </w:tc>
      </w:tr>
      <w:tr w14:paraId="3449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0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客户签字</w:t>
            </w:r>
          </w:p>
        </w:tc>
        <w:tc>
          <w:tcPr>
            <w:tcW w:w="5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根据数据参照表中支撑材料要求</w:t>
            </w:r>
          </w:p>
        </w:tc>
      </w:tr>
    </w:tbl>
    <w:p w14:paraId="4FBE2823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YWVhMTEwOTZkMGJmZWY0ZTkxOGQyMWNhYmYzNDMifQ=="/>
  </w:docVars>
  <w:rsids>
    <w:rsidRoot w:val="00000000"/>
    <w:rsid w:val="20FF3C9D"/>
    <w:rsid w:val="24B84031"/>
    <w:rsid w:val="45DB5540"/>
    <w:rsid w:val="4C4B4029"/>
    <w:rsid w:val="56FB1F79"/>
    <w:rsid w:val="74065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226</Characters>
  <Lines>0</Lines>
  <Paragraphs>0</Paragraphs>
  <TotalTime>8</TotalTime>
  <ScaleCrop>false</ScaleCrop>
  <LinksUpToDate>false</LinksUpToDate>
  <CharactersWithSpaces>226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2023-06-05T07:31:00Z</dcterms:created>
  <dc:creator>Gsister</dc:creator>
  <cp:lastModifiedBy>琳琳</cp:lastModifiedBy>
  <dcterms:modified xsi:type="dcterms:W3CDTF">2024-08-21T03:00:30Z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6D2061A117D945AC82E69D17C1B8C96F_13</vt:lpwstr>
  </property>
</Properties>
</file>