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ind w:firstLine="720"/>
        <w:jc w:val="left"/>
        <w:rPr>
          <w:rFonts w:eastAsia="微软雅黑"/>
          <w:spacing w:val="-5"/>
          <w:kern w:val="0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5"/>
          <w:kern w:val="0"/>
          <w:szCs w:val="32"/>
        </w:rPr>
        <w:t>漏洞所在的IP地址</w:t>
      </w:r>
      <w:r>
        <w:rPr>
          <w:rFonts w:hint="eastAsia" w:ascii="Times New Roman" w:hAnsi="Times New Roman" w:eastAsia="微软雅黑"/>
          <w:spacing w:val="-5"/>
          <w:kern w:val="0"/>
          <w:szCs w:val="32"/>
        </w:rPr>
        <w:t>（URL）：http://218.3.176.5:18082/#/account-report</w:t>
      </w:r>
    </w:p>
    <w:p>
      <w:pPr>
        <w:widowControl/>
        <w:adjustRightInd w:val="0"/>
        <w:snapToGrid w:val="0"/>
        <w:spacing w:after="200"/>
        <w:ind w:firstLine="720"/>
        <w:jc w:val="left"/>
        <w:rPr>
          <w:rFonts w:eastAsia="微软雅黑"/>
          <w:spacing w:val="-5"/>
          <w:kern w:val="0"/>
          <w:szCs w:val="32"/>
        </w:rPr>
      </w:pPr>
    </w:p>
    <w:p>
      <w:pPr>
        <w:widowControl/>
        <w:adjustRightInd w:val="0"/>
        <w:snapToGrid w:val="0"/>
        <w:spacing w:after="200"/>
        <w:ind w:firstLine="720"/>
        <w:jc w:val="left"/>
        <w:rPr>
          <w:rFonts w:ascii="方正仿宋_GBK" w:hAnsi="方正仿宋_GBK" w:eastAsia="方正仿宋_GBK" w:cs="方正仿宋_GBK"/>
          <w:spacing w:val="-5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kern w:val="0"/>
          <w:szCs w:val="32"/>
        </w:rPr>
        <w:t>验证过程如下所示：</w:t>
      </w:r>
    </w:p>
    <w:p>
      <w:pPr>
        <w:widowControl/>
        <w:adjustRightInd w:val="0"/>
        <w:snapToGrid w:val="0"/>
        <w:spacing w:after="200" w:line="500" w:lineRule="exact"/>
        <w:ind w:firstLine="720"/>
        <w:jc w:val="left"/>
        <w:rPr>
          <w:rFonts w:ascii="方正仿宋_GBK" w:hAnsi="方正仿宋_GBK" w:eastAsia="方正仿宋_GBK" w:cs="方正仿宋_GBK"/>
          <w:spacing w:val="-5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kern w:val="0"/>
          <w:szCs w:val="32"/>
        </w:rPr>
        <w:t>漏洞利用原理简要描述  泄露企业信息数据 漏洞利用详细步骤http://218.3.176.5:18082/#/account-report直接浏览器访问</w:t>
      </w:r>
    </w:p>
    <w:p>
      <w:pPr>
        <w:spacing w:line="0" w:lineRule="auto"/>
      </w:pPr>
      <w:r>
        <w:rPr>
          <w:vanish/>
          <w:sz w:val="0"/>
          <w:szCs w:val="0"/>
        </w:rPr>
        <w:t>ss</w:t>
      </w:r>
    </w:p>
    <w:p>
      <w:pPr>
        <w:spacing w:line="0" w:lineRule="auto"/>
      </w:pPr>
      <w:r>
        <w:rPr>
          <w:vanish/>
          <w:sz w:val="0"/>
          <w:szCs w:val="0"/>
        </w:rPr>
        <w:t>ss</w:t>
      </w:r>
    </w:p>
    <w:p>
      <w:pPr>
        <w:widowControl/>
        <w:adjustRightInd w:val="0"/>
        <w:snapToGrid w:val="0"/>
        <w:spacing w:after="200"/>
        <w:jc w:val="left"/>
        <w:rPr>
          <w:rFonts w:ascii="方正仿宋_GBK" w:hAnsi="方正仿宋_GBK" w:eastAsia="方正仿宋_GBK" w:cs="方正仿宋_GBK"/>
          <w:spacing w:val="-5"/>
          <w:kern w:val="0"/>
          <w:szCs w:val="32"/>
        </w:rPr>
      </w:pPr>
      <w:r>
        <w:rPr>
          <w:rFonts w:ascii="方正仿宋_GBK" w:hAnsi="方正仿宋_GBK" w:eastAsia="方正仿宋_GBK" w:cs="方正仿宋_GBK"/>
          <w:spacing w:val="-5"/>
          <w:kern w:val="0"/>
          <w:szCs w:val="32"/>
        </w:rPr>
        <w:drawing>
          <wp:inline distT="0" distB="0" distL="0" distR="0">
            <wp:extent cx="5274310" cy="3170555"/>
            <wp:effectExtent l="0" t="0" r="2540" b="0"/>
            <wp:docPr id="21426237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23747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after="200"/>
        <w:ind w:firstLine="720"/>
        <w:jc w:val="left"/>
        <w:rPr>
          <w:rFonts w:eastAsia="微软雅黑"/>
          <w:spacing w:val="-5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spacing w:val="-5"/>
          <w:kern w:val="0"/>
          <w:szCs w:val="32"/>
        </w:rPr>
        <w:t>漏洞危害</w:t>
      </w:r>
    </w:p>
    <w:p>
      <w:pPr>
        <w:widowControl/>
        <w:adjustRightInd w:val="0"/>
        <w:snapToGrid w:val="0"/>
        <w:spacing w:after="200"/>
        <w:ind w:firstLine="720"/>
        <w:jc w:val="left"/>
        <w:rPr>
          <w:rFonts w:eastAsia="微软雅黑"/>
          <w:spacing w:val="-5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kern w:val="0"/>
          <w:szCs w:val="32"/>
        </w:rPr>
        <w:t>影响程度：中危</w:t>
      </w:r>
    </w:p>
    <w:p>
      <w:pPr>
        <w:widowControl/>
        <w:adjustRightInd w:val="0"/>
        <w:snapToGrid w:val="0"/>
        <w:spacing w:after="200"/>
        <w:ind w:firstLine="720"/>
        <w:jc w:val="left"/>
        <w:rPr>
          <w:rFonts w:ascii="方正黑体_GBK" w:hAnsi="方正黑体_GBK" w:eastAsia="方正黑体_GBK" w:cs="方正黑体_GBK"/>
          <w:spacing w:val="-5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spacing w:val="-5"/>
          <w:kern w:val="0"/>
          <w:szCs w:val="32"/>
        </w:rPr>
        <w:t>处置建议：</w:t>
      </w:r>
    </w:p>
    <w:p>
      <w:pPr>
        <w:widowControl/>
        <w:adjustRightInd w:val="0"/>
        <w:snapToGrid w:val="0"/>
        <w:spacing w:after="200" w:line="500" w:lineRule="exact"/>
        <w:ind w:firstLine="720"/>
        <w:jc w:val="left"/>
        <w:rPr>
          <w:rFonts w:ascii="方正仿宋_GBK" w:hAnsi="方正仿宋_GBK" w:eastAsia="方正仿宋_GBK" w:cs="方正仿宋_GBK"/>
          <w:spacing w:val="-5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kern w:val="0"/>
          <w:szCs w:val="32"/>
        </w:rPr>
        <w:t>针对未授权访问漏洞，建议系统管理员或系统维护人员：对存在漏洞的页面，添加身份验证，增加访问权限。如无特殊需要，建议禁止外网访问该页面。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wYjg1ZTU0NzM5MmUzMDY0ZGJhMDBlNDk0YTNiOWQifQ=="/>
  </w:docVars>
  <w:rsids>
    <w:rsidRoot w:val="00B1795E"/>
    <w:rsid w:val="000D093E"/>
    <w:rsid w:val="008C0F36"/>
    <w:rsid w:val="00924685"/>
    <w:rsid w:val="00971F0E"/>
    <w:rsid w:val="00AF7E51"/>
    <w:rsid w:val="00B1795E"/>
    <w:rsid w:val="1ADC6D15"/>
    <w:rsid w:val="313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222</Characters>
  <Lines>1</Lines>
  <Paragraphs>1</Paragraphs>
  <TotalTime>2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2024-05-28T08:24:00Z</dcterms:created>
  <dc:creator>陈镜旭</dc:creator>
  <cp:lastModifiedBy>紫星爱霏</cp:lastModifiedBy>
  <dcterms:modified xsi:type="dcterms:W3CDTF">2024-05-30T04:37:47Z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CFF2F167935E49E695113C65F8FDE00C_13</vt:lpwstr>
  </property>
</Properties>
</file>