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8" w:rsidRPr="00C2435B" w:rsidRDefault="00C2435B" w:rsidP="00C2435B">
      <w:pPr>
        <w:ind w:firstLine="723"/>
        <w:jc w:val="center"/>
        <w:rPr>
          <w:b/>
          <w:sz w:val="36"/>
        </w:rPr>
      </w:pPr>
      <w:r w:rsidRPr="00C2435B">
        <w:rPr>
          <w:rFonts w:hint="eastAsia"/>
          <w:b/>
          <w:sz w:val="36"/>
        </w:rPr>
        <w:t>环保能源版块增加废水数据</w:t>
      </w:r>
    </w:p>
    <w:p w:rsidR="00C2435B" w:rsidRDefault="00C2435B" w:rsidP="00C2435B">
      <w:pPr>
        <w:ind w:firstLine="723"/>
        <w:jc w:val="center"/>
        <w:rPr>
          <w:b/>
          <w:sz w:val="36"/>
        </w:rPr>
      </w:pPr>
      <w:r w:rsidRPr="00C2435B">
        <w:rPr>
          <w:rFonts w:hint="eastAsia"/>
          <w:b/>
          <w:sz w:val="36"/>
        </w:rPr>
        <w:t>建设方案</w:t>
      </w:r>
    </w:p>
    <w:p w:rsidR="00C2435B" w:rsidRDefault="00C2435B" w:rsidP="00EB5B27">
      <w:pPr>
        <w:pStyle w:val="2"/>
        <w:numPr>
          <w:ilvl w:val="0"/>
          <w:numId w:val="2"/>
        </w:numPr>
        <w:ind w:firstLineChars="0"/>
      </w:pPr>
      <w:r>
        <w:rPr>
          <w:rFonts w:hint="eastAsia"/>
        </w:rPr>
        <w:t>建设内容</w:t>
      </w:r>
    </w:p>
    <w:p w:rsidR="00C2435B" w:rsidRDefault="00C2435B" w:rsidP="00C2435B">
      <w:pPr>
        <w:ind w:firstLine="480"/>
      </w:pPr>
      <w:r>
        <w:rPr>
          <w:rFonts w:hint="eastAsia"/>
        </w:rPr>
        <w:t>光大环境环保能源板块，在“光大环境环保监控平台”中，已从国发系统接入了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家垃圾焚烧企业，共计</w:t>
      </w:r>
      <w:r>
        <w:rPr>
          <w:rFonts w:hint="eastAsia"/>
        </w:rPr>
        <w:t>2</w:t>
      </w:r>
      <w:r>
        <w:t>78</w:t>
      </w:r>
      <w:r>
        <w:rPr>
          <w:rFonts w:hint="eastAsia"/>
        </w:rPr>
        <w:t>个废气监控点。已接入的信息有基本信息、监控数据、标记信息、有效传输率、企业调查表信息、电子督办等。</w:t>
      </w:r>
    </w:p>
    <w:p w:rsidR="00C2435B" w:rsidRDefault="00C2435B" w:rsidP="00C2435B">
      <w:pPr>
        <w:ind w:firstLine="480"/>
      </w:pPr>
      <w:r>
        <w:rPr>
          <w:rFonts w:hint="eastAsia"/>
        </w:rPr>
        <w:t>光大环境环保监控平台基于上述已接入的国发数据，</w:t>
      </w:r>
      <w:r w:rsidR="00EB5B27">
        <w:rPr>
          <w:rFonts w:hint="eastAsia"/>
        </w:rPr>
        <w:t>实现了</w:t>
      </w:r>
      <w:r>
        <w:rPr>
          <w:rFonts w:hint="eastAsia"/>
        </w:rPr>
        <w:t>监控数据报警、</w:t>
      </w:r>
      <w:r>
        <w:rPr>
          <w:rFonts w:hint="eastAsia"/>
        </w:rPr>
        <w:t>CEMS</w:t>
      </w:r>
      <w:r>
        <w:rPr>
          <w:rFonts w:hint="eastAsia"/>
        </w:rPr>
        <w:t>豁免统计、工况时长豁免统计、炉温标记统计、工况标记统计</w:t>
      </w:r>
      <w:r w:rsidR="00EB5B27">
        <w:rPr>
          <w:rFonts w:hint="eastAsia"/>
        </w:rPr>
        <w:t>、考核评分等业务需求。</w:t>
      </w:r>
    </w:p>
    <w:p w:rsidR="00EB5B27" w:rsidRDefault="00917CC6" w:rsidP="00C2435B">
      <w:pPr>
        <w:ind w:firstLine="480"/>
      </w:pPr>
      <w:r>
        <w:t>目前共有</w:t>
      </w:r>
      <w:r>
        <w:t>44</w:t>
      </w:r>
      <w:r>
        <w:t>家企业有废水排口，共</w:t>
      </w:r>
      <w:r>
        <w:t>48</w:t>
      </w:r>
      <w:r>
        <w:t>个废水排口。</w:t>
      </w:r>
      <w:bookmarkStart w:id="0" w:name="_GoBack"/>
      <w:bookmarkEnd w:id="0"/>
      <w:r w:rsidR="00EB5B27">
        <w:rPr>
          <w:rFonts w:hint="eastAsia"/>
        </w:rPr>
        <w:t>现将垃圾焚烧废水数据接入到光大环境环保监控平台，系统相应模块需进行升级改造，具体内容如下：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t>数据同步工具</w:t>
      </w:r>
    </w:p>
    <w:p w:rsidR="00EB5B27" w:rsidRPr="00EB5B27" w:rsidRDefault="00EB5B27" w:rsidP="00EB5B27">
      <w:pPr>
        <w:ind w:firstLine="480"/>
      </w:pPr>
      <w:r>
        <w:rPr>
          <w:rFonts w:hint="eastAsia"/>
        </w:rPr>
        <w:t>扩展数据同步工具功能，从国发系统，按企业同步废水监控点基本信息数据，并实时获取监控点的监控数据、标记信息、有效传输率、电子督办内容。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t>基本信息</w:t>
      </w:r>
    </w:p>
    <w:p w:rsidR="00EB5B27" w:rsidRDefault="00EB5B27" w:rsidP="00EB5B2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污染物排放标准：增加展示废水各监控点的污染物排放标准信息。</w:t>
      </w:r>
    </w:p>
    <w:p w:rsidR="00EB5B27" w:rsidRDefault="00EB5B27" w:rsidP="00EB5B2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自动监测仪器：增加展示废水各监控点的自动监测仪器信息。</w:t>
      </w:r>
    </w:p>
    <w:p w:rsidR="00EB5B27" w:rsidRPr="00EB5B27" w:rsidRDefault="00EB5B27" w:rsidP="00EB5B2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数采仪：增加展示废水监控点的数采仪信息。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t>数据监控</w:t>
      </w:r>
    </w:p>
    <w:p w:rsidR="00EB5B27" w:rsidRDefault="00EB5B27" w:rsidP="00BA6D41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小时数据</w:t>
      </w:r>
      <w:r w:rsidR="00BA6D41">
        <w:rPr>
          <w:rFonts w:hint="eastAsia"/>
        </w:rPr>
        <w:t>：支持按废水监控点，查看各污染物排放浓度的小时数据。</w:t>
      </w:r>
    </w:p>
    <w:p w:rsidR="00EB5B27" w:rsidRPr="00EB5B27" w:rsidRDefault="00EB5B27" w:rsidP="00BA6D41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日数据</w:t>
      </w:r>
      <w:r w:rsidR="00BA6D41">
        <w:rPr>
          <w:rFonts w:hint="eastAsia"/>
        </w:rPr>
        <w:t>：支持按废水监控点，查看各污染物排放浓度的日数据。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标记信息</w:t>
      </w:r>
    </w:p>
    <w:p w:rsidR="00BA6D41" w:rsidRDefault="00BA6D41" w:rsidP="00BA6D4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工况标记：增加展示废水监控点工况标记信息。</w:t>
      </w:r>
    </w:p>
    <w:p w:rsidR="00BA6D41" w:rsidRPr="00BA6D41" w:rsidRDefault="00BA6D41" w:rsidP="00BA6D41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自动监测设备标记：支持查看废气、废水监控点的自动监测设备标记内容。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t>报警信息</w:t>
      </w:r>
    </w:p>
    <w:p w:rsidR="00BA6D41" w:rsidRDefault="00BA6D41" w:rsidP="00BA6D41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报警详情：支持对废水小时、日数据，进行超标、负值、恒值、零值、空值报警。</w:t>
      </w:r>
    </w:p>
    <w:p w:rsidR="00BA6D41" w:rsidRPr="00BA6D41" w:rsidRDefault="00BA6D41" w:rsidP="00BA6D41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报警汇总：支持按废水监控点统计报警次数、报警时间。</w:t>
      </w:r>
    </w:p>
    <w:p w:rsidR="00EB5B27" w:rsidRDefault="00EB5B27" w:rsidP="00EB5B27">
      <w:pPr>
        <w:pStyle w:val="3"/>
        <w:numPr>
          <w:ilvl w:val="1"/>
          <w:numId w:val="2"/>
        </w:numPr>
        <w:ind w:firstLineChars="0"/>
      </w:pPr>
      <w:r>
        <w:rPr>
          <w:rFonts w:hint="eastAsia"/>
        </w:rPr>
        <w:t>有效传输率</w:t>
      </w:r>
    </w:p>
    <w:p w:rsidR="00BA6D41" w:rsidRPr="00BA6D41" w:rsidRDefault="00BA6D41" w:rsidP="00BA6D41">
      <w:pPr>
        <w:ind w:firstLine="480"/>
      </w:pPr>
      <w:r>
        <w:rPr>
          <w:rFonts w:hint="eastAsia"/>
        </w:rPr>
        <w:t>增加对废水监控点有效传输率及明细信息展示，支持按时间段、月、季度、年度进行筛选查看。</w:t>
      </w:r>
    </w:p>
    <w:p w:rsidR="00C2435B" w:rsidRDefault="00C2435B" w:rsidP="00EB5B27">
      <w:pPr>
        <w:pStyle w:val="2"/>
        <w:numPr>
          <w:ilvl w:val="0"/>
          <w:numId w:val="2"/>
        </w:numPr>
        <w:ind w:firstLineChars="0"/>
      </w:pPr>
      <w:r>
        <w:rPr>
          <w:rFonts w:hint="eastAsia"/>
        </w:rPr>
        <w:t>工作量</w:t>
      </w:r>
      <w:r w:rsidR="00900C98">
        <w:rPr>
          <w:rFonts w:hint="eastAsia"/>
        </w:rPr>
        <w:t>及费用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009"/>
        <w:gridCol w:w="1682"/>
        <w:gridCol w:w="1701"/>
        <w:gridCol w:w="2071"/>
      </w:tblGrid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00C98">
            <w:pPr>
              <w:ind w:firstLineChars="0" w:firstLine="0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序号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分项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工作量预估（人天）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人天费用（元）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费用（元）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数据同步工具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1</w:t>
            </w:r>
            <w:r w:rsidRPr="00900C98"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400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基本信息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</w:rPr>
            </w:pPr>
            <w:r w:rsidRPr="00900C98">
              <w:rPr>
                <w:rFonts w:ascii="宋体" w:hAnsi="宋体" w:hint="eastAsia"/>
                <w:sz w:val="22"/>
              </w:rPr>
              <w:t>1</w:t>
            </w:r>
            <w:r w:rsidRPr="00900C98"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  <w:r>
              <w:rPr>
                <w:rFonts w:ascii="宋体" w:hAnsi="宋体"/>
                <w:sz w:val="22"/>
              </w:rPr>
              <w:t>200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数据监控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</w:rPr>
            </w:pPr>
            <w:r w:rsidRPr="00900C98">
              <w:rPr>
                <w:rFonts w:ascii="宋体" w:hAnsi="宋体" w:hint="eastAsia"/>
                <w:sz w:val="22"/>
              </w:rPr>
              <w:t>1</w:t>
            </w:r>
            <w:r w:rsidRPr="00900C98"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  <w:r>
              <w:rPr>
                <w:rFonts w:ascii="宋体" w:hAnsi="宋体"/>
                <w:sz w:val="22"/>
              </w:rPr>
              <w:t>200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标记信息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</w:rPr>
            </w:pPr>
            <w:r w:rsidRPr="00900C98">
              <w:rPr>
                <w:rFonts w:ascii="宋体" w:hAnsi="宋体" w:hint="eastAsia"/>
                <w:sz w:val="22"/>
              </w:rPr>
              <w:t>1</w:t>
            </w:r>
            <w:r w:rsidRPr="00900C98"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400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报警信息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2600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900C98">
              <w:rPr>
                <w:rFonts w:ascii="宋体" w:hAnsi="宋体" w:hint="eastAsia"/>
                <w:sz w:val="22"/>
              </w:rPr>
              <w:t>有效传输率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900C98" w:rsidP="001B1F24">
            <w:pPr>
              <w:ind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400</w:t>
            </w:r>
          </w:p>
        </w:tc>
      </w:tr>
      <w:tr w:rsidR="00900C98" w:rsidRPr="00900C98" w:rsidTr="001B1F24">
        <w:tc>
          <w:tcPr>
            <w:tcW w:w="840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2009" w:type="dxa"/>
            <w:shd w:val="clear" w:color="auto" w:fill="auto"/>
          </w:tcPr>
          <w:p w:rsidR="00900C98" w:rsidRPr="00900C98" w:rsidRDefault="00900C98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900C98">
              <w:rPr>
                <w:rFonts w:ascii="宋体" w:hAnsi="宋体" w:hint="eastAsia"/>
                <w:b/>
                <w:sz w:val="22"/>
              </w:rPr>
              <w:t>合计</w:t>
            </w:r>
          </w:p>
        </w:tc>
        <w:tc>
          <w:tcPr>
            <w:tcW w:w="1682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00C98" w:rsidRPr="00900C98" w:rsidRDefault="005B0D55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1</w:t>
            </w:r>
            <w:r>
              <w:rPr>
                <w:rFonts w:ascii="宋体" w:hAnsi="宋体"/>
                <w:b/>
                <w:sz w:val="22"/>
              </w:rPr>
              <w:t>800</w:t>
            </w:r>
          </w:p>
        </w:tc>
        <w:tc>
          <w:tcPr>
            <w:tcW w:w="2071" w:type="dxa"/>
            <w:shd w:val="clear" w:color="auto" w:fill="auto"/>
          </w:tcPr>
          <w:p w:rsidR="00900C98" w:rsidRPr="00900C98" w:rsidRDefault="00C255D0" w:rsidP="009D5B48">
            <w:pPr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43200</w:t>
            </w:r>
          </w:p>
        </w:tc>
      </w:tr>
    </w:tbl>
    <w:p w:rsidR="00900C98" w:rsidRPr="00900C98" w:rsidRDefault="00900C98" w:rsidP="00900C98">
      <w:pPr>
        <w:ind w:firstLine="480"/>
      </w:pPr>
    </w:p>
    <w:sectPr w:rsidR="00900C98" w:rsidRPr="00900C98" w:rsidSect="00104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08" w:rsidRDefault="00AE7F08" w:rsidP="00C2435B">
      <w:pPr>
        <w:spacing w:line="240" w:lineRule="auto"/>
        <w:ind w:firstLine="480"/>
      </w:pPr>
      <w:r>
        <w:separator/>
      </w:r>
    </w:p>
  </w:endnote>
  <w:endnote w:type="continuationSeparator" w:id="0">
    <w:p w:rsidR="00AE7F08" w:rsidRDefault="00AE7F08" w:rsidP="00C243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08" w:rsidRDefault="00AE7F08" w:rsidP="00C2435B">
      <w:pPr>
        <w:spacing w:line="240" w:lineRule="auto"/>
        <w:ind w:firstLine="480"/>
      </w:pPr>
      <w:r>
        <w:separator/>
      </w:r>
    </w:p>
  </w:footnote>
  <w:footnote w:type="continuationSeparator" w:id="0">
    <w:p w:rsidR="00AE7F08" w:rsidRDefault="00AE7F08" w:rsidP="00C243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D0" w:rsidRDefault="00C255D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C8"/>
    <w:multiLevelType w:val="hybridMultilevel"/>
    <w:tmpl w:val="51A8093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6A2063C"/>
    <w:multiLevelType w:val="hybridMultilevel"/>
    <w:tmpl w:val="51A8093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CE1D77"/>
    <w:multiLevelType w:val="hybridMultilevel"/>
    <w:tmpl w:val="51A8093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C224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3CB7A12"/>
    <w:multiLevelType w:val="hybridMultilevel"/>
    <w:tmpl w:val="CE901DB6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5" w15:restartNumberingAfterBreak="0">
    <w:nsid w:val="74360F9D"/>
    <w:multiLevelType w:val="hybridMultilevel"/>
    <w:tmpl w:val="51A8093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3C"/>
    <w:rsid w:val="000F3593"/>
    <w:rsid w:val="001048D7"/>
    <w:rsid w:val="001B1F24"/>
    <w:rsid w:val="0020062B"/>
    <w:rsid w:val="00360078"/>
    <w:rsid w:val="003C69FD"/>
    <w:rsid w:val="00593D3C"/>
    <w:rsid w:val="005B0D55"/>
    <w:rsid w:val="00786D38"/>
    <w:rsid w:val="00900C98"/>
    <w:rsid w:val="00917CC6"/>
    <w:rsid w:val="009D50DA"/>
    <w:rsid w:val="00AE7F08"/>
    <w:rsid w:val="00BA6D41"/>
    <w:rsid w:val="00C2435B"/>
    <w:rsid w:val="00C255D0"/>
    <w:rsid w:val="00EA18CE"/>
    <w:rsid w:val="00EB5B27"/>
    <w:rsid w:val="00F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ADF9B-D13F-460B-AA97-49B79490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5B"/>
    <w:pPr>
      <w:widowControl w:val="0"/>
      <w:spacing w:line="360" w:lineRule="auto"/>
      <w:ind w:firstLineChars="200" w:firstLine="20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50DA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5B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50DA"/>
    <w:rPr>
      <w:rFonts w:asciiTheme="majorHAnsi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2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35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B5B27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B5B2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10</cp:revision>
  <dcterms:created xsi:type="dcterms:W3CDTF">2024-01-29T05:51:00Z</dcterms:created>
  <dcterms:modified xsi:type="dcterms:W3CDTF">2024-01-30T02:18:00Z</dcterms:modified>
</cp:coreProperties>
</file>