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D985C" w14:textId="77777777" w:rsidR="00FD7AC1" w:rsidRDefault="00FD7AC1" w:rsidP="00FD7AC1">
      <w:r>
        <w:rPr>
          <w:rFonts w:hint="eastAsia"/>
        </w:rPr>
        <w:t>问题背景：</w:t>
      </w:r>
    </w:p>
    <w:p w14:paraId="4BFABE7D" w14:textId="77777777" w:rsidR="00FD7AC1" w:rsidRDefault="00FD7AC1" w:rsidP="00FD7AC1">
      <w:r>
        <w:rPr>
          <w:rFonts w:hint="eastAsia"/>
        </w:rPr>
        <w:t>问题一：贵港市环保局反馈广西对比生物科技有限公司，</w:t>
      </w:r>
      <w:r>
        <w:t>1#排气筒2024-04-20日超标任务，环保核实填报后，任务还是未办结状态。</w:t>
      </w:r>
    </w:p>
    <w:p w14:paraId="6D6A9CAC" w14:textId="77777777" w:rsidR="00FD7AC1" w:rsidRDefault="00FD7AC1" w:rsidP="00FD7AC1">
      <w:r>
        <w:rPr>
          <w:rFonts w:hint="eastAsia"/>
        </w:rPr>
        <w:t>问题二：最近常出现首页、数据监控等定制模块加载失败情况，重启定制的</w:t>
      </w:r>
      <w:r>
        <w:t>AutoMonitorManagerGx服务后，就会恢复。</w:t>
      </w:r>
    </w:p>
    <w:p w14:paraId="2E095577" w14:textId="77777777" w:rsidR="00FD7AC1" w:rsidRDefault="00FD7AC1" w:rsidP="00FD7AC1">
      <w:r>
        <w:rPr>
          <w:rFonts w:hint="eastAsia"/>
        </w:rPr>
        <w:t>问题三：综合展示大屏里有效传输率地市重复显示。</w:t>
      </w:r>
    </w:p>
    <w:p w14:paraId="01AE53B5" w14:textId="37208E1F" w:rsidR="002E56E4" w:rsidRDefault="00FD7AC1" w:rsidP="00FD7AC1">
      <w:r>
        <w:rPr>
          <w:rFonts w:hint="eastAsia"/>
        </w:rPr>
        <w:t>问题四：综合展示大屏行政区划选到地市，地市下面区县显示不全，例如选到南宁市，就看不到西乡塘区、兴宁区等。</w:t>
      </w:r>
    </w:p>
    <w:p w14:paraId="1B73F6C2" w14:textId="77777777" w:rsidR="00FD7AC1" w:rsidRDefault="00FD7AC1" w:rsidP="00FD7AC1"/>
    <w:p w14:paraId="626E2BFD" w14:textId="264D7BE9" w:rsidR="00FD7AC1" w:rsidRDefault="00FD7AC1" w:rsidP="00FD7AC1">
      <w:r>
        <w:rPr>
          <w:rFonts w:hint="eastAsia"/>
        </w:rPr>
        <w:t>问题截图：</w:t>
      </w:r>
    </w:p>
    <w:p w14:paraId="1A481AFC" w14:textId="2B3F4A18" w:rsidR="00FD7AC1" w:rsidRDefault="00FD7AC1" w:rsidP="00FD7AC1">
      <w:pPr>
        <w:rPr>
          <w:rFonts w:hint="eastAsia"/>
        </w:rPr>
      </w:pPr>
      <w:r>
        <w:rPr>
          <w:noProof/>
        </w:rPr>
        <w:drawing>
          <wp:inline distT="0" distB="0" distL="0" distR="0" wp14:anchorId="7E75C9D3" wp14:editId="3FD396C9">
            <wp:extent cx="5274310" cy="2985135"/>
            <wp:effectExtent l="0" t="0" r="2540" b="5715"/>
            <wp:docPr id="11135311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EE65D4" wp14:editId="5E85499D">
            <wp:extent cx="5274310" cy="2543810"/>
            <wp:effectExtent l="0" t="0" r="2540" b="8890"/>
            <wp:docPr id="19524676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C7E9E" wp14:editId="3BF5DE70">
            <wp:extent cx="5274310" cy="3825240"/>
            <wp:effectExtent l="0" t="0" r="2540" b="3810"/>
            <wp:docPr id="15807842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842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3769" wp14:editId="15C19DE8">
            <wp:extent cx="5274310" cy="2541270"/>
            <wp:effectExtent l="0" t="0" r="2540" b="0"/>
            <wp:docPr id="1021000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000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A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4A8"/>
    <w:rsid w:val="002E56E4"/>
    <w:rsid w:val="00CD54A8"/>
    <w:rsid w:val="00FD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91792"/>
  <w15:chartTrackingRefBased/>
  <w15:docId w15:val="{F014BB57-21F4-4D01-9978-20B873E2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效金 郭</dc:creator>
  <cp:keywords/>
  <dc:description/>
  <cp:lastModifiedBy>效金 郭</cp:lastModifiedBy>
  <cp:revision>2</cp:revision>
  <dcterms:created xsi:type="dcterms:W3CDTF">2024-04-23T01:05:00Z</dcterms:created>
  <dcterms:modified xsi:type="dcterms:W3CDTF">2024-04-23T01:07:00Z</dcterms:modified>
</cp:coreProperties>
</file>