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</w:p>
    <w:p>
      <w:pPr>
        <w:pStyle w:val="11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目录</w:t>
      </w:r>
    </w:p>
    <w:p>
      <w:pPr>
        <w:pStyle w:val="8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TOC \o 1-9 \h \z \u</w:instrText>
      </w:r>
      <w:r>
        <w:rPr>
          <w:rFonts w:hint="eastAsia" w:ascii="微软雅黑" w:hAnsi="微软雅黑" w:eastAsia="微软雅黑" w:cs="微软雅黑"/>
        </w:rPr>
        <w:fldChar w:fldCharType="separate"/>
      </w:r>
    </w:p>
    <w:p>
      <w:pPr>
        <w:pStyle w:val="8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_Toc31845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全局参数列表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9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_Toc2570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.1 </w:t>
      </w:r>
      <w:r>
        <w:rPr>
          <w:rFonts w:hint="eastAsia" w:ascii="微软雅黑" w:hAnsi="微软雅黑" w:eastAsia="微软雅黑" w:cs="微软雅黑"/>
          <w:lang w:val="en-US" w:eastAsia="zh-CN"/>
        </w:rPr>
        <w:t>广西生态环境执法工作台</w:t>
      </w:r>
      <w:r>
        <w:rPr>
          <w:rFonts w:hint="eastAsia" w:ascii="微软雅黑" w:hAnsi="微软雅黑" w:eastAsia="微软雅黑" w:cs="微软雅黑"/>
        </w:rPr>
        <w:t>接口</w:t>
      </w:r>
      <w:r>
        <w:rPr>
          <w:rFonts w:hint="eastAsia" w:ascii="微软雅黑" w:hAnsi="微软雅黑" w:eastAsia="微软雅黑" w:cs="微软雅黑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8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_Toc9952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工作台待提供的接口列表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9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_Toc23236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 xml:space="preserve">.1 </w:t>
      </w:r>
      <w:r>
        <w:rPr>
          <w:rFonts w:hint="eastAsia" w:ascii="微软雅黑" w:hAnsi="微软雅黑" w:eastAsia="微软雅黑" w:cs="微软雅黑"/>
          <w:lang w:val="en-US" w:eastAsia="zh-CN"/>
        </w:rPr>
        <w:t>统计分析-业务信息总数统计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_Toc19668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 xml:space="preserve">.1.1 </w:t>
      </w:r>
      <w:r>
        <w:rPr>
          <w:rFonts w:hint="eastAsia" w:ascii="微软雅黑" w:hAnsi="微软雅黑" w:eastAsia="微软雅黑" w:cs="微软雅黑"/>
          <w:lang w:val="en-US" w:eastAsia="zh-CN"/>
        </w:rPr>
        <w:t>自动监控-业务信息总数统计接口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_Toc15806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>.2.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涉税平台-业务信息总数统计接口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_Toc15806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>.2.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行政处罚-业务信息总数统计接口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_Toc19668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>.1.</w:t>
      </w: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lang w:val="en-US"/>
        </w:rPr>
        <w:t xml:space="preserve"> 信用评价-业务信息总数统计接</w:t>
      </w:r>
      <w:r>
        <w:rPr>
          <w:rFonts w:hint="eastAsia" w:ascii="微软雅黑" w:hAnsi="微软雅黑" w:eastAsia="微软雅黑" w:cs="微软雅黑"/>
          <w:lang w:val="en-US" w:eastAsia="zh-CN"/>
        </w:rPr>
        <w:t>口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_Toc15806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/>
        </w:rPr>
        <w:t>.2.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环境信访-业务信息总数统计接口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5"/>
        <w:tabs>
          <w:tab w:val="right" w:leader="dot" w:pos="9025"/>
        </w:tabs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rPr>
          <w:rFonts w:hint="eastAsia" w:ascii="微软雅黑" w:hAnsi="微软雅黑" w:eastAsia="微软雅黑" w:cs="微软雅黑"/>
        </w:rPr>
      </w:pPr>
      <w:bookmarkStart w:id="0" w:name="_Toc31845"/>
      <w:r>
        <w:rPr>
          <w:rFonts w:hint="eastAsia" w:ascii="微软雅黑" w:hAnsi="微软雅黑" w:eastAsia="微软雅黑" w:cs="微软雅黑"/>
        </w:rPr>
        <w:t>全局参数列表</w:t>
      </w:r>
      <w:bookmarkEnd w:id="0"/>
    </w:p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广西生态环境执法-首页工作台接口服务</w:t>
      </w:r>
    </w:p>
    <w:p>
      <w:pPr>
        <w:ind w:firstLine="440" w:firstLineChars="200"/>
        <w:rPr>
          <w:rFonts w:hint="eastAsia" w:ascii="微软雅黑" w:hAnsi="微软雅黑" w:eastAsia="微软雅黑" w:cs="微软雅黑"/>
          <w:i/>
          <w:i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目录描述：</w:t>
      </w:r>
      <w:r>
        <w:rPr>
          <w:rFonts w:hint="eastAsia" w:ascii="微软雅黑" w:hAnsi="微软雅黑" w:eastAsia="微软雅黑" w:cs="微软雅黑"/>
          <w:i/>
          <w:iCs/>
          <w:sz w:val="22"/>
          <w:szCs w:val="22"/>
        </w:rPr>
        <w:t>提供</w:t>
      </w:r>
      <w:r>
        <w:rPr>
          <w:rFonts w:hint="eastAsia" w:ascii="微软雅黑" w:hAnsi="微软雅黑" w:eastAsia="微软雅黑" w:cs="微软雅黑"/>
          <w:i/>
          <w:iCs/>
          <w:sz w:val="22"/>
          <w:szCs w:val="22"/>
          <w:lang w:val="en-US" w:eastAsia="zh-CN"/>
        </w:rPr>
        <w:t>广西生态环境工作台首页统计接口服务</w:t>
      </w:r>
    </w:p>
    <w:p>
      <w:pPr>
        <w:ind w:firstLine="440" w:firstLineChars="200"/>
        <w:rPr>
          <w:rFonts w:hint="eastAsia" w:ascii="微软雅黑" w:hAnsi="微软雅黑" w:eastAsia="微软雅黑" w:cs="微软雅黑"/>
          <w:i/>
          <w:i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sz w:val="22"/>
          <w:szCs w:val="22"/>
          <w:lang w:val="en-US" w:eastAsia="zh-CN"/>
        </w:rPr>
        <w:t>各业务系统查询统计接口统一返回格式应为: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2000"/>
        <w:gridCol w:w="1800"/>
        <w:gridCol w:w="1200"/>
        <w:gridCol w:w="300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18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2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code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Integer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0为正常,-1 异常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msg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操作成功！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返回消息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success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true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Bool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true或者false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errorMsg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失败,请检查token是否失效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异常消息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result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{}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数据结果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attr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{}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其他自定义回执数据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resp_msg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操作成功！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为了兼容平台common.send方式 ;他的的值和msg是一样的；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rPr>
          <w:rFonts w:hint="eastAsia" w:ascii="微软雅黑" w:hAnsi="微软雅黑" w:eastAsia="微软雅黑" w:cs="微软雅黑"/>
        </w:rPr>
      </w:pPr>
      <w:bookmarkStart w:id="1" w:name="_Toc9952"/>
      <w:r>
        <w:rPr>
          <w:rFonts w:hint="eastAsia" w:ascii="微软雅黑" w:hAnsi="微软雅黑" w:eastAsia="微软雅黑" w:cs="微软雅黑"/>
          <w:lang w:val="en-US" w:eastAsia="zh-CN"/>
        </w:rPr>
        <w:t>工作台待提供的</w:t>
      </w:r>
      <w:r>
        <w:rPr>
          <w:rFonts w:hint="eastAsia" w:ascii="微软雅黑" w:hAnsi="微软雅黑" w:eastAsia="微软雅黑" w:cs="微软雅黑"/>
        </w:rPr>
        <w:t>接口列表</w:t>
      </w:r>
      <w:bookmarkEnd w:id="1"/>
    </w:p>
    <w:p>
      <w:pPr>
        <w:rPr>
          <w:rFonts w:hint="eastAsia"/>
        </w:rPr>
      </w:pP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统计分析-业务信息总数统计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24525" cy="1963420"/>
            <wp:effectExtent l="0" t="0" r="952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请求体参数说明</w:t>
      </w:r>
      <w:r>
        <w:rPr>
          <w:rFonts w:hint="eastAsia" w:ascii="微软雅黑" w:hAnsi="微软雅黑" w:eastAsia="微软雅黑" w:cs="微软雅黑"/>
        </w:rPr>
        <w:t>：</w:t>
      </w:r>
    </w:p>
    <w:p>
      <w:pPr>
        <w:ind w:left="480" w:firstLine="703" w:firstLineChars="0"/>
        <w:rPr>
          <w:rFonts w:hint="eastAsia" w:ascii="微软雅黑" w:hAnsi="微软雅黑" w:eastAsia="微软雅黑" w:cs="微软雅黑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各业务系统需支持以下时间区间查询参数，必传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（无此业务逻辑的，请忽略）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startTime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2023-01-01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String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2"/>
                <w:szCs w:val="22"/>
                <w:shd w:val="clear" w:fill="FFFFFF"/>
                <w:lang w:val="en-US" w:eastAsia="zh-CN"/>
              </w:rPr>
              <w:t>endTime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2024-12-31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String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2"/>
                <w:szCs w:val="22"/>
                <w:shd w:val="clear" w:fill="FFFFFF"/>
                <w:lang w:val="en-US" w:eastAsia="zh-CN"/>
              </w:rPr>
              <w:t>xzqhdm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450000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行政区划代码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4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广西固定污染源自动监控平台-业务信息总数统计</w:t>
      </w:r>
      <w:r>
        <w:rPr>
          <w:rFonts w:hint="eastAsia" w:ascii="微软雅黑" w:hAnsi="微软雅黑" w:eastAsia="微软雅黑" w:cs="微软雅黑"/>
          <w:b/>
          <w:bCs/>
          <w:lang w:val="en-US"/>
        </w:rPr>
        <w:t>接口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27700" cy="19602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hint="default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接口地址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自行拟定</w:t>
      </w:r>
    </w:p>
    <w:p>
      <w:pPr>
        <w:ind w:left="480"/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CN"/>
        </w:rPr>
        <w:t>返回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post</w:t>
      </w: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返回响应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体参数说明</w:t>
      </w:r>
      <w:r>
        <w:rPr>
          <w:rFonts w:hint="eastAsia" w:ascii="微软雅黑" w:hAnsi="微软雅黑" w:eastAsia="微软雅黑" w:cs="微软雅黑"/>
        </w:rPr>
        <w:t>：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JKQYS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6558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监控企业数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LWY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联网率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CBRWZS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超标任务总数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YCL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290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已处理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任务数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WCL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未处理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任务数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2" w:name="_GoBack"/>
      <w:bookmarkEnd w:id="2"/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响应体</w:t>
      </w:r>
      <w:r>
        <w:rPr>
          <w:rFonts w:hint="eastAsia" w:ascii="微软雅黑" w:hAnsi="微软雅黑" w:eastAsia="微软雅黑" w:cs="微软雅黑"/>
        </w:rPr>
        <w:t>示例：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"attr"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"LWL"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98.5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"CBRWZS"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"WCL"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"YCL"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"JKQYS"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"token"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"respMsg"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广西环境保护税涉税信息共享平台-业务信息总数统计</w:t>
      </w:r>
      <w:r>
        <w:rPr>
          <w:rFonts w:hint="eastAsia" w:ascii="微软雅黑" w:hAnsi="微软雅黑" w:eastAsia="微软雅黑" w:cs="微软雅黑"/>
          <w:b/>
          <w:bCs/>
          <w:lang w:val="en-US"/>
        </w:rPr>
        <w:t>接口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23890" cy="2054860"/>
            <wp:effectExtent l="0" t="0" r="381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hint="default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接口地址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自行拟定</w:t>
      </w:r>
    </w:p>
    <w:p>
      <w:pPr>
        <w:ind w:left="480"/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CN"/>
        </w:rPr>
        <w:t>返回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post</w:t>
      </w: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返回响应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体参数说明</w:t>
      </w:r>
      <w:r>
        <w:rPr>
          <w:rFonts w:hint="eastAsia" w:ascii="微软雅黑" w:hAnsi="微软雅黑" w:eastAsia="微软雅黑" w:cs="微软雅黑"/>
        </w:rPr>
        <w:t>：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HHSSBQYS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6558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环保税申报企业数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BQYSE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本期应税额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JMSE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减免税额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BTSE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290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应补（退）税额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响应体</w:t>
      </w:r>
      <w:r>
        <w:rPr>
          <w:rFonts w:hint="eastAsia" w:ascii="微软雅黑" w:hAnsi="微软雅黑" w:eastAsia="微软雅黑" w:cs="微软雅黑"/>
        </w:rPr>
        <w:t>示例：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"attr"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"HHSSBQYS"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254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"BQYSE"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395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"JMSE"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"BTSE"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"token"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"respMsg"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广西环境违法案件查处系统-业务信息总数统计</w:t>
      </w:r>
      <w:r>
        <w:rPr>
          <w:rFonts w:hint="eastAsia" w:ascii="微软雅黑" w:hAnsi="微软雅黑" w:eastAsia="微软雅黑" w:cs="微软雅黑"/>
          <w:b/>
          <w:bCs/>
          <w:lang w:val="en-US"/>
        </w:rPr>
        <w:t>接口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29605" cy="2329180"/>
            <wp:effectExtent l="0" t="0" r="1079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hint="default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接口地址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自行拟定</w:t>
      </w:r>
    </w:p>
    <w:p>
      <w:pPr>
        <w:ind w:left="480"/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CN"/>
        </w:rPr>
        <w:t>返回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post</w:t>
      </w: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返回响应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体参数说明</w:t>
      </w:r>
      <w:r>
        <w:rPr>
          <w:rFonts w:hint="eastAsia" w:ascii="微软雅黑" w:hAnsi="微软雅黑" w:eastAsia="微软雅黑" w:cs="微软雅黑"/>
        </w:rPr>
        <w:t>：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AJZS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案件总数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YBCF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宋体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一般处罚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ARJF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按日计罚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CFKY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查封扣押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XCTC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限产停产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XZJL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行政拘留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SXFZ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涉嫌犯罪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QZZX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强制执行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BYCF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不予处罚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案件数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FKJE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1.1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罚款金额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单位为万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ZXJE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9866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执行金额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单位为亿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响应体</w:t>
      </w:r>
      <w:r>
        <w:rPr>
          <w:rFonts w:hint="eastAsia" w:ascii="微软雅黑" w:hAnsi="微软雅黑" w:eastAsia="微软雅黑" w:cs="微软雅黑"/>
        </w:rPr>
        <w:t>示例：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"attr"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"FKJE"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1.1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"QZZX"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"ARJF"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"XCTC"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"ZXJE"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9866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"YBCF"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395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"BYCF"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"AJZS"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254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"XZJL"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"CFKY"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"SXFZ"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"token"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"respMsg"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广西企业生态环境信用评价系统-业务信息总数统计</w:t>
      </w:r>
      <w:r>
        <w:rPr>
          <w:rFonts w:hint="eastAsia" w:ascii="微软雅黑" w:hAnsi="微软雅黑" w:eastAsia="微软雅黑" w:cs="微软雅黑"/>
          <w:b/>
          <w:bCs/>
          <w:lang w:val="en-US"/>
        </w:rPr>
        <w:t>接口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28335" cy="2091690"/>
            <wp:effectExtent l="0" t="0" r="1206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hint="default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接口地址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自行拟定</w:t>
      </w:r>
    </w:p>
    <w:p>
      <w:pPr>
        <w:ind w:left="480"/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CN"/>
        </w:rPr>
        <w:t>返回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post</w:t>
      </w: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返回响应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体参数说明</w:t>
      </w:r>
      <w:r>
        <w:rPr>
          <w:rFonts w:hint="eastAsia" w:ascii="微软雅黑" w:hAnsi="微软雅黑" w:eastAsia="微软雅黑" w:cs="微软雅黑"/>
        </w:rPr>
        <w:t>：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CYPJQYS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6558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参与评价企业数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HBCXQY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宋体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环保诚信企业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HBLHQY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宋体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环保良好企业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HBJSQY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290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宋体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环保警示企业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HBBLQY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宋体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环保不良企业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响应体</w:t>
      </w:r>
      <w:r>
        <w:rPr>
          <w:rFonts w:hint="eastAsia" w:ascii="微软雅黑" w:hAnsi="微软雅黑" w:eastAsia="微软雅黑" w:cs="微软雅黑"/>
        </w:rPr>
        <w:t>示例：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"attr"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"CYPJQYS"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254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"HBBLQY"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"HBCXQY"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395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"HBJSQY"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167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"HBLHQY"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168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"token"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"respMsg"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广西环境监察移动执法系统信访管理平台-业务信息总数统计</w:t>
      </w:r>
      <w:r>
        <w:rPr>
          <w:rFonts w:hint="eastAsia" w:ascii="微软雅黑" w:hAnsi="微软雅黑" w:eastAsia="微软雅黑" w:cs="微软雅黑"/>
          <w:b/>
          <w:bCs/>
          <w:lang w:val="en-US"/>
        </w:rPr>
        <w:t>接口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30240" cy="1978660"/>
            <wp:effectExtent l="0" t="0" r="1016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hint="default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接口地址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自行拟定</w:t>
      </w:r>
    </w:p>
    <w:p>
      <w:pPr>
        <w:ind w:left="480"/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lang w:val="en-US" w:eastAsia="zh-CN"/>
        </w:rPr>
        <w:t>返回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lang w:val="en-US" w:eastAsia="zh-CN"/>
        </w:rPr>
        <w:t>post</w:t>
      </w:r>
    </w:p>
    <w:p>
      <w:pPr>
        <w:ind w:left="48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返回响应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体参数说明</w:t>
      </w:r>
      <w:r>
        <w:rPr>
          <w:rFonts w:hint="eastAsia" w:ascii="微软雅黑" w:hAnsi="微软雅黑" w:eastAsia="微软雅黑" w:cs="微软雅黑"/>
        </w:rPr>
        <w:t>：</w:t>
      </w:r>
    </w:p>
    <w:tbl>
      <w:tblPr>
        <w:tblStyle w:val="12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725"/>
        <w:gridCol w:w="3000"/>
        <w:gridCol w:w="1015"/>
        <w:gridCol w:w="226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参数名称</w:t>
            </w:r>
          </w:p>
        </w:tc>
        <w:tc>
          <w:tcPr>
            <w:tcW w:w="3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示例值</w:t>
            </w:r>
          </w:p>
        </w:tc>
        <w:tc>
          <w:tcPr>
            <w:tcW w:w="1015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类型</w:t>
            </w:r>
          </w:p>
        </w:tc>
        <w:tc>
          <w:tcPr>
            <w:tcW w:w="226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参数说明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SLS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298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受理数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BJS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283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办结数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YQS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逾期数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shd w:val="clear" w:fill="FFFFFF"/>
                <w:lang w:val="en-US" w:eastAsia="zh-CN"/>
              </w:rPr>
              <w:t>ASBJL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86.6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Num</w:t>
            </w:r>
          </w:p>
        </w:tc>
        <w:tc>
          <w:tcPr>
            <w:tcW w:w="2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按时办结率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响应体</w:t>
      </w:r>
      <w:r>
        <w:rPr>
          <w:rFonts w:hint="eastAsia" w:ascii="微软雅黑" w:hAnsi="微软雅黑" w:eastAsia="微软雅黑" w:cs="微软雅黑"/>
        </w:rPr>
        <w:t>示例：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"success"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"attr"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"result"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"ASBJL"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67.6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"BJS"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395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"YQS"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168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"SLS"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254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"token"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/>
          <w:bCs/>
          <w:color w:val="0451A5"/>
          <w:kern w:val="0"/>
          <w:sz w:val="18"/>
          <w:szCs w:val="18"/>
          <w:shd w:val="clear" w:fill="FFFFFE"/>
          <w:lang w:val="en-US" w:eastAsia="zh-CN" w:bidi="ar"/>
        </w:rPr>
        <w:t>null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"respMsg"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"操作成功！"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5" w:type="default"/>
      <w:footerReference r:id="rId6" w:type="default"/>
      <w:pgSz w:w="11905" w:h="16837"/>
      <w:pgMar w:top="1440" w:right="1440" w:bottom="1440" w:left="1440" w:header="720" w:footer="720" w:gutter="0"/>
      <w:pgBorders w:offsetFrom="page">
        <w:top w:val="single" w:color="161616" w:sz="6" w:space="24"/>
        <w:left w:val="single" w:color="161616" w:sz="6" w:space="24"/>
        <w:bottom w:val="single" w:color="161616" w:sz="6" w:space="24"/>
        <w:right w:val="single" w:color="161616" w:sz="6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 xml:space="preserve">页 </w:t>
    </w: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  <w:p>
    <w:r>
      <w:fldChar w:fldCharType="begin"/>
    </w:r>
    <w:r>
      <w:instrText xml:space="preserve"> HYPERLINK "http://www.gaoqiaoxue.com" </w:instrText>
    </w:r>
    <w:r>
      <w:fldChar w:fldCharType="separate"/>
    </w:r>
    <w:r>
      <w:t>Pis0sion 制作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color w:val="4F81BD"/>
        <w:sz w:val="16"/>
        <w:szCs w:val="16"/>
      </w:rPr>
      <w:t>Api Document | Pis0sion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79D6"/>
    <w:multiLevelType w:val="multilevel"/>
    <w:tmpl w:val="91DA79D6"/>
    <w:lvl w:ilvl="0" w:tentative="0">
      <w:start w:val="1"/>
      <w:numFmt w:val="decimal"/>
      <w:pStyle w:val="2"/>
      <w:lvlText w:val="%1"/>
      <w:lvlJc w:val="left"/>
      <w:pPr>
        <w:tabs>
          <w:tab w:val="left" w:pos="0"/>
        </w:tabs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</w:p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ZmYTgwMjVjMDIxNjFiYzdiYWUwNGVmMDJkMmQifQ=="/>
  </w:docVars>
  <w:rsids>
    <w:rsidRoot w:val="00172A27"/>
    <w:rsid w:val="000F76BC"/>
    <w:rsid w:val="00140BF4"/>
    <w:rsid w:val="0017485D"/>
    <w:rsid w:val="00364CE4"/>
    <w:rsid w:val="0044154A"/>
    <w:rsid w:val="00457797"/>
    <w:rsid w:val="005F17A6"/>
    <w:rsid w:val="006C7255"/>
    <w:rsid w:val="007E2E6B"/>
    <w:rsid w:val="007E4CDB"/>
    <w:rsid w:val="00977350"/>
    <w:rsid w:val="009E37DA"/>
    <w:rsid w:val="00C57634"/>
    <w:rsid w:val="00E45835"/>
    <w:rsid w:val="00F151EE"/>
    <w:rsid w:val="01B807C4"/>
    <w:rsid w:val="01CC1A40"/>
    <w:rsid w:val="06B47B7A"/>
    <w:rsid w:val="08C070D1"/>
    <w:rsid w:val="0C491BEE"/>
    <w:rsid w:val="0DCB30A9"/>
    <w:rsid w:val="0F44413B"/>
    <w:rsid w:val="103152B3"/>
    <w:rsid w:val="15CA5E3E"/>
    <w:rsid w:val="17036B97"/>
    <w:rsid w:val="1A8C7B66"/>
    <w:rsid w:val="1B0864C1"/>
    <w:rsid w:val="1B502705"/>
    <w:rsid w:val="1D48765A"/>
    <w:rsid w:val="1DDF4EC4"/>
    <w:rsid w:val="1EF61FA9"/>
    <w:rsid w:val="20CC567E"/>
    <w:rsid w:val="211615E6"/>
    <w:rsid w:val="21355D53"/>
    <w:rsid w:val="230067F1"/>
    <w:rsid w:val="29C825AC"/>
    <w:rsid w:val="2C404B92"/>
    <w:rsid w:val="2E427AB6"/>
    <w:rsid w:val="2E52619A"/>
    <w:rsid w:val="2F3A51F1"/>
    <w:rsid w:val="30D40616"/>
    <w:rsid w:val="31A57A34"/>
    <w:rsid w:val="3230204E"/>
    <w:rsid w:val="32EF3D4B"/>
    <w:rsid w:val="3611097C"/>
    <w:rsid w:val="37D57F4F"/>
    <w:rsid w:val="37EB3CC7"/>
    <w:rsid w:val="3A073155"/>
    <w:rsid w:val="3A9248CD"/>
    <w:rsid w:val="3DEE2BD8"/>
    <w:rsid w:val="3EEA2F25"/>
    <w:rsid w:val="3FD12164"/>
    <w:rsid w:val="40C61775"/>
    <w:rsid w:val="42256A46"/>
    <w:rsid w:val="42F36588"/>
    <w:rsid w:val="43D04A1A"/>
    <w:rsid w:val="442C1426"/>
    <w:rsid w:val="47943057"/>
    <w:rsid w:val="47D52FB9"/>
    <w:rsid w:val="4A85711B"/>
    <w:rsid w:val="4B1A6945"/>
    <w:rsid w:val="4B5C2648"/>
    <w:rsid w:val="4C3C0E8F"/>
    <w:rsid w:val="4CBA5326"/>
    <w:rsid w:val="4F8648AD"/>
    <w:rsid w:val="50451479"/>
    <w:rsid w:val="524F1D6D"/>
    <w:rsid w:val="52D63A99"/>
    <w:rsid w:val="54D85855"/>
    <w:rsid w:val="56933A4F"/>
    <w:rsid w:val="57D15936"/>
    <w:rsid w:val="5A8221DF"/>
    <w:rsid w:val="5AC97A40"/>
    <w:rsid w:val="5B861C87"/>
    <w:rsid w:val="5BBE6415"/>
    <w:rsid w:val="5D6B28C3"/>
    <w:rsid w:val="5F622F7C"/>
    <w:rsid w:val="5F783CB7"/>
    <w:rsid w:val="60624BBE"/>
    <w:rsid w:val="63A12E89"/>
    <w:rsid w:val="6486074F"/>
    <w:rsid w:val="64B472D0"/>
    <w:rsid w:val="64F45994"/>
    <w:rsid w:val="680227E3"/>
    <w:rsid w:val="682E5386"/>
    <w:rsid w:val="6A35156D"/>
    <w:rsid w:val="6D714693"/>
    <w:rsid w:val="6FEE1FCA"/>
    <w:rsid w:val="71585072"/>
    <w:rsid w:val="715B36F5"/>
    <w:rsid w:val="715F4802"/>
    <w:rsid w:val="74147B26"/>
    <w:rsid w:val="74DA1285"/>
    <w:rsid w:val="74E219D2"/>
    <w:rsid w:val="752251BC"/>
    <w:rsid w:val="75752846"/>
    <w:rsid w:val="75DE10F7"/>
    <w:rsid w:val="75DF5F11"/>
    <w:rsid w:val="76370A6D"/>
    <w:rsid w:val="773109EF"/>
    <w:rsid w:val="77732DB5"/>
    <w:rsid w:val="7C7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cs="Calibri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line="240" w:lineRule="auto"/>
      <w:outlineLvl w:val="0"/>
    </w:pPr>
    <w:rPr>
      <w:b/>
      <w:bCs/>
      <w:color w:val="333333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spacing w:line="240" w:lineRule="auto"/>
      <w:outlineLvl w:val="1"/>
    </w:pPr>
    <w:rPr>
      <w:b/>
      <w:bCs/>
      <w:color w:val="333333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numPr>
        <w:ilvl w:val="2"/>
        <w:numId w:val="1"/>
      </w:numPr>
      <w:spacing w:line="240" w:lineRule="auto"/>
      <w:outlineLvl w:val="2"/>
    </w:pPr>
    <w:rPr>
      <w:color w:val="333333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10"/>
    <w:pPr>
      <w:spacing w:line="432" w:lineRule="auto"/>
    </w:pPr>
    <w:rPr>
      <w:b/>
      <w:bCs/>
      <w:spacing w:val="8"/>
      <w:sz w:val="40"/>
      <w:szCs w:val="40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semiHidden/>
    <w:unhideWhenUsed/>
    <w:qFormat/>
    <w:uiPriority w:val="0"/>
    <w:rPr>
      <w:vertAlign w:val="superscript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Gaoqiaoxue</Company>
  <Pages>21</Pages>
  <Words>1297</Words>
  <Characters>2364</Characters>
  <Lines>15</Lines>
  <Paragraphs>4</Paragraphs>
  <TotalTime>3</TotalTime>
  <ScaleCrop>false</ScaleCrop>
  <LinksUpToDate>false</LinksUpToDate>
  <CharactersWithSpaces>2475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My category</cp:category>
  <dcterms:created xsi:type="dcterms:W3CDTF">2020-12-18T16:00:00Z</dcterms:created>
  <dc:creator>Gaoqiaoxue</dc:creator>
  <dc:description>My description</dc:description>
  <cp:keywords>my, key, word</cp:keywords>
  <cp:lastModifiedBy>mco</cp:lastModifiedBy>
  <dcterms:modified xsi:type="dcterms:W3CDTF">2024-03-20T07:16:17Z</dcterms:modified>
  <dc:subject>My subject</dc:subject>
  <dc:title>Api document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AE71CCB298924C9BB40D49B1AF2F0741</vt:lpwstr>
  </property>
</Properties>
</file>