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宁夏云督办督办统计查询数量和督办明细导出数量不一致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868670" cy="3352800"/>
            <wp:effectExtent l="0" t="0" r="1778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867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7月督办统计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381375" cy="4552950"/>
            <wp:effectExtent l="0" t="0" r="952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7月督办明细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"http://duban.jointsky.com/"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 w:ascii="宋体" w:hAnsi="宋体" w:eastAsia="宋体" w:cs="宋体"/>
          <w:sz w:val="24"/>
          <w:szCs w:val="24"/>
          <w:lang w:val="en-US" w:eastAsia="zh-CN"/>
        </w:rPr>
        <w:t>http://duban.jointsky.com/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账户：15769611198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密码：lxj1198</w:t>
      </w:r>
      <w:bookmarkStart w:id="0" w:name="_GoBack"/>
      <w:bookmarkEnd w:id="0"/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ZmI5M2EyMzlmMTI4MThlNmFkZGZlNzE5OWJjNTAifQ=="/>
  </w:docVars>
  <w:rsids>
    <w:rsidRoot w:val="00000000"/>
    <w:rsid w:val="1ACA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2023-09-05T00:37:24Z</dcterms:created>
  <dc:creator>Administrator</dc:creator>
  <cp:lastModifiedBy>小伙很暖心</cp:lastModifiedBy>
  <dcterms:modified xsi:type="dcterms:W3CDTF">2023-09-05T00:41:33Z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1F7E8E0D6C984658ABDEC7A574C4990B_12</vt:lpwstr>
  </property>
</Properties>
</file>