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长沙客户要求要按照排污许可证来设置企业，原平台：蓝思科技（长沙）有限公司下，有多个排口，对应三个排污许可证，现需拆分成三个企业。</w:t>
      </w:r>
    </w:p>
    <w:p>
      <w:r>
        <w:rPr>
          <w:rFonts w:hint="default"/>
          <w:lang w:val="en-US" w:eastAsia="zh-CN"/>
        </w:rPr>
        <w:drawing>
          <wp:inline distT="0" distB="0" distL="114300" distR="114300">
            <wp:extent cx="5267960" cy="1770380"/>
            <wp:effectExtent l="0" t="0" r="5080" b="12700"/>
            <wp:docPr id="1" name="图片 1" descr="3097523485e1047b2679a45f898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97523485e1047b2679a45f89805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35680" cy="409956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其中，黄花厂1#污水站总排口（DW001）迁移到 蓝思科技（长沙）有限公司-黄花厂；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其中，榔梨厂区一期污水站总排口（DW001）、榔梨厂区二期污水站总排口（DW003）、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榔梨厂二期废气LL1205(DA126)</w:t>
      </w:r>
      <w:r>
        <w:rPr>
          <w:rFonts w:hint="eastAsia"/>
          <w:lang w:val="en-US" w:eastAsia="zh-CN"/>
        </w:rPr>
        <w:t>、榔梨厂二期废气LL1204(DA059) 迁移到新建一个企业：蓝思科技（长沙）有限公司-榔梨厂；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其中，星沙污水站排口（DW002）、星沙排放口XS0545 (DA039)迁移到新建一个企业：蓝思科技（长沙）有限公司-星沙厂。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YjM1NDEwNTQ0ZGQ2NGJhYjVkNGFhODE5MTAzMTcifQ=="/>
  </w:docVars>
  <w:rsids>
    <w:rsidRoot w:val="00000000"/>
    <w:rsid w:val="7FC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2023-06-13T03:41:02Z</dcterms:created>
  <dc:creator>98544</dc:creator>
  <cp:lastModifiedBy>O  y</cp:lastModifiedBy>
  <dcterms:modified xsi:type="dcterms:W3CDTF">2023-06-13T03:55:04Z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C0F23E955746481B930FF2869D90E99C_12</vt:lpwstr>
  </property>
</Properties>
</file>