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0BFB" w14:textId="44920378" w:rsidR="00A26564" w:rsidRDefault="00A26564">
      <w:r w:rsidRPr="00A26564">
        <w:rPr>
          <w:rFonts w:hint="eastAsia"/>
        </w:rPr>
        <w:t>环保局于</w:t>
      </w:r>
      <w:r w:rsidRPr="00A26564">
        <w:t>2023年3月17日新增广西世纺投资集团有限公司(废气排放口)污染物标准信息，以以颗粒物为例，标准执行时间:2023-03-17，企业补传了1月份历史数据，历史数据中有超标数据被统计到报表统计-超标统计报表中，客户反馈标准执行时间是从2023-03-17开始的，1月份数据不应该判定为超标。</w:t>
      </w:r>
    </w:p>
    <w:p w14:paraId="500DD95B" w14:textId="2F84C78E" w:rsidR="002E56E4" w:rsidRDefault="00A26564">
      <w:r>
        <w:rPr>
          <w:noProof/>
        </w:rPr>
        <w:drawing>
          <wp:inline distT="0" distB="0" distL="0" distR="0" wp14:anchorId="04FBBA11" wp14:editId="0D12C044">
            <wp:extent cx="5274310" cy="18389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CEA637" wp14:editId="21E9FABA">
            <wp:extent cx="5274310" cy="31686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243552" wp14:editId="06BF7D55">
            <wp:extent cx="5274310" cy="21424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28C">
        <w:object w:dxaOrig="1538" w:dyaOrig="1113" w14:anchorId="18E1F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85pt;height:55.65pt" o:ole="">
            <v:imagedata r:id="rId7" o:title=""/>
          </v:shape>
          <o:OLEObject Type="Embed" ProgID="Package" ShapeID="_x0000_i1031" DrawAspect="Icon" ObjectID="_1742109195" r:id="rId8"/>
        </w:object>
      </w:r>
    </w:p>
    <w:sectPr w:rsidR="002E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A5"/>
    <w:rsid w:val="000C028C"/>
    <w:rsid w:val="002E56E4"/>
    <w:rsid w:val="005760A5"/>
    <w:rsid w:val="00A2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EA23"/>
  <w15:chartTrackingRefBased/>
  <w15:docId w15:val="{19223D9A-2330-4975-A24E-2EBE5617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10029</dc:creator>
  <cp:keywords/>
  <dc:description/>
  <cp:lastModifiedBy>郭 效金</cp:lastModifiedBy>
  <cp:revision>3</cp:revision>
  <dcterms:created xsi:type="dcterms:W3CDTF">2023-04-04T02:25:00Z</dcterms:created>
  <dcterms:modified xsi:type="dcterms:W3CDTF">2023-04-04T02:27:00Z</dcterms:modified>
</cp:coreProperties>
</file>