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5C4F2">
      <w:pPr>
        <w:jc w:val="center"/>
        <w:rPr>
          <w:rFonts w:asciiTheme="minorEastAsia" w:hAnsiTheme="minorEastAsia"/>
          <w:b/>
          <w:sz w:val="32"/>
          <w:szCs w:val="32"/>
        </w:rPr>
      </w:pPr>
      <w:r>
        <w:rPr>
          <w:rFonts w:hint="eastAsia" w:asciiTheme="minorEastAsia" w:hAnsiTheme="minorEastAsia"/>
          <w:b/>
          <w:sz w:val="32"/>
          <w:szCs w:val="32"/>
        </w:rPr>
        <w:t>辽吉黑蒙大区月度工作会议</w:t>
      </w:r>
    </w:p>
    <w:tbl>
      <w:tblPr>
        <w:tblStyle w:val="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276"/>
        <w:gridCol w:w="5557"/>
      </w:tblGrid>
      <w:tr w14:paraId="64FD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209" w:type="dxa"/>
            <w:gridSpan w:val="4"/>
          </w:tcPr>
          <w:p w14:paraId="2073205A">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w:t>
            </w:r>
            <w:r>
              <w:rPr>
                <w:rFonts w:cs="宋体" w:asciiTheme="minorEastAsia" w:hAnsiTheme="minorEastAsia"/>
                <w:b/>
                <w:bCs/>
                <w:color w:val="000000"/>
                <w:kern w:val="0"/>
                <w:sz w:val="28"/>
                <w:szCs w:val="28"/>
              </w:rPr>
              <w:t>辽吉黑蒙大区2024年</w:t>
            </w:r>
            <w:r>
              <w:rPr>
                <w:rFonts w:hint="eastAsia" w:cs="宋体" w:asciiTheme="minorEastAsia" w:hAnsiTheme="minorEastAsia"/>
                <w:b/>
                <w:bCs/>
                <w:color w:val="000000"/>
                <w:kern w:val="0"/>
                <w:sz w:val="28"/>
                <w:szCs w:val="28"/>
                <w:lang w:val="en-US" w:eastAsia="zh-CN"/>
              </w:rPr>
              <w:t>10</w:t>
            </w:r>
            <w:r>
              <w:rPr>
                <w:rFonts w:cs="宋体" w:asciiTheme="minorEastAsia" w:hAnsiTheme="minorEastAsia"/>
                <w:b/>
                <w:bCs/>
                <w:color w:val="000000"/>
                <w:kern w:val="0"/>
                <w:sz w:val="28"/>
                <w:szCs w:val="28"/>
              </w:rPr>
              <w:t>月工作总结及下月工作计划》</w:t>
            </w:r>
          </w:p>
        </w:tc>
      </w:tr>
      <w:tr w14:paraId="237E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tcPr>
          <w:p w14:paraId="06875A69">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月份</w:t>
            </w:r>
          </w:p>
        </w:tc>
        <w:tc>
          <w:tcPr>
            <w:tcW w:w="1559" w:type="dxa"/>
          </w:tcPr>
          <w:p w14:paraId="1E40A094">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总结事项</w:t>
            </w:r>
          </w:p>
        </w:tc>
        <w:tc>
          <w:tcPr>
            <w:tcW w:w="1276" w:type="dxa"/>
          </w:tcPr>
          <w:p w14:paraId="2FE03F05">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具体事项</w:t>
            </w:r>
          </w:p>
        </w:tc>
        <w:tc>
          <w:tcPr>
            <w:tcW w:w="5557" w:type="dxa"/>
          </w:tcPr>
          <w:p w14:paraId="7ABE568B">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具体计划</w:t>
            </w:r>
          </w:p>
        </w:tc>
      </w:tr>
      <w:tr w14:paraId="11CC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vMerge w:val="restart"/>
          </w:tcPr>
          <w:p w14:paraId="3AD8928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本月工作总结</w:t>
            </w:r>
          </w:p>
        </w:tc>
        <w:tc>
          <w:tcPr>
            <w:tcW w:w="1559" w:type="dxa"/>
            <w:vMerge w:val="restart"/>
          </w:tcPr>
          <w:p w14:paraId="3F29BD8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技术服务工作总结</w:t>
            </w:r>
          </w:p>
        </w:tc>
        <w:tc>
          <w:tcPr>
            <w:tcW w:w="1276" w:type="dxa"/>
          </w:tcPr>
          <w:p w14:paraId="2648F99B">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亮点分析</w:t>
            </w:r>
          </w:p>
        </w:tc>
        <w:tc>
          <w:tcPr>
            <w:tcW w:w="5557" w:type="dxa"/>
          </w:tcPr>
          <w:p w14:paraId="6C8355E6">
            <w:pPr>
              <w:pStyle w:val="9"/>
              <w:widowControl/>
              <w:numPr>
                <w:ilvl w:val="0"/>
                <w:numId w:val="1"/>
              </w:numPr>
              <w:ind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未收到客户书面投诉；</w:t>
            </w:r>
          </w:p>
          <w:p w14:paraId="04F2B892">
            <w:pPr>
              <w:pStyle w:val="9"/>
              <w:widowControl/>
              <w:numPr>
                <w:ilvl w:val="0"/>
                <w:numId w:val="1"/>
              </w:numPr>
              <w:ind w:firstLineChars="0"/>
              <w:jc w:val="left"/>
              <w:rPr>
                <w:rFonts w:ascii="仿宋" w:hAnsi="仿宋" w:eastAsia="仿宋" w:cs="宋体"/>
                <w:color w:val="000000"/>
                <w:kern w:val="0"/>
                <w:sz w:val="24"/>
                <w:szCs w:val="24"/>
              </w:rPr>
            </w:pPr>
            <w:r>
              <w:rPr>
                <w:rFonts w:ascii="仿宋" w:hAnsi="仿宋" w:eastAsia="仿宋" w:cs="宋体"/>
                <w:color w:val="000000"/>
                <w:kern w:val="0"/>
                <w:sz w:val="24"/>
                <w:szCs w:val="24"/>
              </w:rPr>
              <w:t>区域内可处置大部分</w:t>
            </w:r>
            <w:r>
              <w:rPr>
                <w:rFonts w:hint="eastAsia" w:ascii="仿宋" w:hAnsi="仿宋" w:eastAsia="仿宋" w:cs="宋体"/>
                <w:color w:val="000000"/>
                <w:kern w:val="0"/>
                <w:sz w:val="24"/>
                <w:szCs w:val="24"/>
              </w:rPr>
              <w:t>4</w:t>
            </w:r>
            <w:r>
              <w:rPr>
                <w:rFonts w:ascii="仿宋" w:hAnsi="仿宋" w:eastAsia="仿宋" w:cs="宋体"/>
                <w:color w:val="000000"/>
                <w:kern w:val="0"/>
                <w:sz w:val="24"/>
                <w:szCs w:val="24"/>
              </w:rPr>
              <w:t>.3平台问题；</w:t>
            </w:r>
          </w:p>
          <w:p w14:paraId="1C41ED70">
            <w:pPr>
              <w:pStyle w:val="9"/>
              <w:widowControl/>
              <w:numPr>
                <w:ilvl w:val="0"/>
                <w:numId w:val="1"/>
              </w:numPr>
              <w:ind w:firstLineChars="0"/>
              <w:jc w:val="left"/>
              <w:rPr>
                <w:rFonts w:cs="宋体" w:asciiTheme="minorEastAsia" w:hAnsiTheme="minorEastAsia"/>
                <w:color w:val="000000"/>
                <w:kern w:val="0"/>
                <w:sz w:val="22"/>
              </w:rPr>
            </w:pPr>
            <w:r>
              <w:rPr>
                <w:rFonts w:ascii="仿宋" w:hAnsi="仿宋" w:eastAsia="仿宋" w:cs="宋体"/>
                <w:color w:val="000000"/>
                <w:kern w:val="0"/>
                <w:sz w:val="24"/>
                <w:szCs w:val="24"/>
              </w:rPr>
              <w:t>区域</w:t>
            </w:r>
            <w:r>
              <w:rPr>
                <w:rFonts w:hint="eastAsia" w:ascii="仿宋" w:hAnsi="仿宋" w:eastAsia="仿宋" w:cs="宋体"/>
                <w:color w:val="000000"/>
                <w:kern w:val="0"/>
                <w:sz w:val="24"/>
                <w:szCs w:val="24"/>
              </w:rPr>
              <w:t>内</w:t>
            </w:r>
            <w:r>
              <w:rPr>
                <w:rFonts w:ascii="仿宋" w:hAnsi="仿宋" w:eastAsia="仿宋" w:cs="宋体"/>
                <w:color w:val="000000"/>
                <w:kern w:val="0"/>
                <w:sz w:val="24"/>
                <w:szCs w:val="24"/>
              </w:rPr>
              <w:t>技术服务工作未见有拖延或未完成情况。</w:t>
            </w:r>
          </w:p>
        </w:tc>
      </w:tr>
      <w:tr w14:paraId="6D5B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tcPr>
          <w:p w14:paraId="6B7DF042">
            <w:pPr>
              <w:jc w:val="left"/>
              <w:rPr>
                <w:rFonts w:cs="宋体" w:asciiTheme="minorEastAsia" w:hAnsiTheme="minorEastAsia"/>
                <w:color w:val="000000"/>
                <w:kern w:val="0"/>
                <w:sz w:val="22"/>
              </w:rPr>
            </w:pPr>
          </w:p>
        </w:tc>
        <w:tc>
          <w:tcPr>
            <w:tcW w:w="1559" w:type="dxa"/>
            <w:vMerge w:val="continue"/>
          </w:tcPr>
          <w:p w14:paraId="3EE7998E">
            <w:pPr>
              <w:jc w:val="left"/>
              <w:rPr>
                <w:rFonts w:cs="宋体" w:asciiTheme="minorEastAsia" w:hAnsiTheme="minorEastAsia"/>
                <w:color w:val="000000"/>
                <w:kern w:val="0"/>
                <w:szCs w:val="21"/>
              </w:rPr>
            </w:pPr>
          </w:p>
        </w:tc>
        <w:tc>
          <w:tcPr>
            <w:tcW w:w="1276" w:type="dxa"/>
          </w:tcPr>
          <w:p w14:paraId="0E76FB73">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不足分析</w:t>
            </w:r>
          </w:p>
        </w:tc>
        <w:tc>
          <w:tcPr>
            <w:tcW w:w="5557" w:type="dxa"/>
          </w:tcPr>
          <w:p w14:paraId="35797EB2">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无</w:t>
            </w:r>
          </w:p>
        </w:tc>
      </w:tr>
      <w:tr w14:paraId="71A9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tcPr>
          <w:p w14:paraId="512357FB">
            <w:pPr>
              <w:jc w:val="left"/>
              <w:rPr>
                <w:rFonts w:cs="宋体" w:asciiTheme="minorEastAsia" w:hAnsiTheme="minorEastAsia"/>
                <w:color w:val="000000"/>
                <w:kern w:val="0"/>
                <w:sz w:val="22"/>
              </w:rPr>
            </w:pPr>
          </w:p>
        </w:tc>
        <w:tc>
          <w:tcPr>
            <w:tcW w:w="1559" w:type="dxa"/>
            <w:vMerge w:val="continue"/>
          </w:tcPr>
          <w:p w14:paraId="7CB23473">
            <w:pPr>
              <w:widowControl/>
              <w:jc w:val="left"/>
              <w:rPr>
                <w:rFonts w:cs="宋体" w:asciiTheme="minorEastAsia" w:hAnsiTheme="minorEastAsia"/>
                <w:color w:val="000000"/>
                <w:kern w:val="0"/>
                <w:szCs w:val="21"/>
              </w:rPr>
            </w:pPr>
          </w:p>
        </w:tc>
        <w:tc>
          <w:tcPr>
            <w:tcW w:w="1276" w:type="dxa"/>
          </w:tcPr>
          <w:p w14:paraId="198B61F7">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改进措施</w:t>
            </w:r>
          </w:p>
        </w:tc>
        <w:tc>
          <w:tcPr>
            <w:tcW w:w="5557" w:type="dxa"/>
          </w:tcPr>
          <w:p w14:paraId="2A3514E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无</w:t>
            </w:r>
          </w:p>
        </w:tc>
      </w:tr>
      <w:tr w14:paraId="7A2E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tcPr>
          <w:p w14:paraId="68A97B90">
            <w:pPr>
              <w:jc w:val="left"/>
              <w:rPr>
                <w:rFonts w:cs="宋体" w:asciiTheme="minorEastAsia" w:hAnsiTheme="minorEastAsia"/>
                <w:color w:val="000000"/>
                <w:kern w:val="0"/>
                <w:sz w:val="22"/>
              </w:rPr>
            </w:pPr>
          </w:p>
        </w:tc>
        <w:tc>
          <w:tcPr>
            <w:tcW w:w="1559" w:type="dxa"/>
            <w:vMerge w:val="restart"/>
          </w:tcPr>
          <w:p w14:paraId="311B1B9F">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推广工作总结</w:t>
            </w:r>
          </w:p>
        </w:tc>
        <w:tc>
          <w:tcPr>
            <w:tcW w:w="1276" w:type="dxa"/>
          </w:tcPr>
          <w:p w14:paraId="28A980E9">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计划完成分析</w:t>
            </w:r>
          </w:p>
        </w:tc>
        <w:tc>
          <w:tcPr>
            <w:tcW w:w="5557" w:type="dxa"/>
          </w:tcPr>
          <w:p w14:paraId="41D9998D">
            <w:pPr>
              <w:pStyle w:val="9"/>
              <w:widowControl/>
              <w:numPr>
                <w:ilvl w:val="0"/>
                <w:numId w:val="2"/>
              </w:numPr>
              <w:ind w:firstLineChars="0"/>
              <w:jc w:val="left"/>
              <w:rPr>
                <w:rFonts w:ascii="仿宋" w:hAnsi="仿宋" w:eastAsia="仿宋" w:cs="宋体"/>
                <w:color w:val="000000"/>
                <w:kern w:val="0"/>
                <w:sz w:val="24"/>
                <w:szCs w:val="24"/>
              </w:rPr>
            </w:pPr>
            <w:r>
              <w:rPr>
                <w:rFonts w:ascii="仿宋" w:hAnsi="仿宋" w:eastAsia="仿宋" w:cs="宋体"/>
                <w:color w:val="000000"/>
                <w:kern w:val="0"/>
                <w:sz w:val="24"/>
                <w:szCs w:val="24"/>
              </w:rPr>
              <w:t>已落实区域内新、改、扩垃圾焚烧发电厂数采仪、</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65值守销售任务及回款问题；</w:t>
            </w:r>
          </w:p>
          <w:p w14:paraId="66859230">
            <w:pPr>
              <w:pStyle w:val="9"/>
              <w:widowControl/>
              <w:numPr>
                <w:ilvl w:val="0"/>
                <w:numId w:val="2"/>
              </w:numPr>
              <w:ind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已</w:t>
            </w:r>
            <w:r>
              <w:rPr>
                <w:rFonts w:ascii="仿宋" w:hAnsi="仿宋" w:eastAsia="仿宋" w:cs="宋体"/>
                <w:color w:val="000000"/>
                <w:kern w:val="0"/>
                <w:sz w:val="24"/>
                <w:szCs w:val="24"/>
              </w:rPr>
              <w:t>落实辽宁省重污染天气管控平台项目、非现场监管项目及运维项目资金问题；</w:t>
            </w:r>
          </w:p>
          <w:p w14:paraId="0A17D030">
            <w:pPr>
              <w:pStyle w:val="9"/>
              <w:widowControl/>
              <w:numPr>
                <w:ilvl w:val="0"/>
                <w:numId w:val="2"/>
              </w:numPr>
              <w:ind w:firstLineChars="0"/>
              <w:jc w:val="left"/>
              <w:rPr>
                <w:rFonts w:ascii="仿宋" w:hAnsi="仿宋" w:eastAsia="仿宋" w:cs="宋体"/>
                <w:color w:val="000000"/>
                <w:kern w:val="0"/>
                <w:sz w:val="24"/>
                <w:szCs w:val="24"/>
              </w:rPr>
            </w:pPr>
            <w:r>
              <w:rPr>
                <w:rFonts w:ascii="仿宋" w:hAnsi="仿宋" w:eastAsia="仿宋" w:cs="宋体"/>
                <w:color w:val="000000"/>
                <w:kern w:val="0"/>
                <w:sz w:val="24"/>
                <w:szCs w:val="24"/>
              </w:rPr>
              <w:t>完成内蒙古省厅运维项目</w:t>
            </w:r>
            <w:r>
              <w:rPr>
                <w:rFonts w:hint="eastAsia" w:ascii="仿宋" w:hAnsi="仿宋" w:eastAsia="仿宋" w:cs="宋体"/>
                <w:color w:val="000000"/>
                <w:kern w:val="0"/>
                <w:sz w:val="24"/>
                <w:szCs w:val="24"/>
                <w:lang w:val="en-US" w:eastAsia="zh-CN"/>
              </w:rPr>
              <w:t>验收和尾款工作；</w:t>
            </w:r>
          </w:p>
          <w:p w14:paraId="36A8C1CC">
            <w:pPr>
              <w:pStyle w:val="9"/>
              <w:widowControl/>
              <w:numPr>
                <w:ilvl w:val="0"/>
                <w:numId w:val="2"/>
              </w:numPr>
              <w:ind w:firstLineChars="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t>地域主抓易无忧产品推广工作；</w:t>
            </w:r>
          </w:p>
          <w:p w14:paraId="1D1F9350">
            <w:pPr>
              <w:pStyle w:val="9"/>
              <w:widowControl/>
              <w:numPr>
                <w:ilvl w:val="0"/>
                <w:numId w:val="2"/>
              </w:numPr>
              <w:ind w:firstLineChars="0"/>
              <w:jc w:val="left"/>
              <w:rPr>
                <w:rFonts w:ascii="仿宋" w:hAnsi="仿宋" w:eastAsia="仿宋" w:cs="宋体"/>
                <w:color w:val="000000"/>
                <w:kern w:val="0"/>
                <w:sz w:val="24"/>
                <w:szCs w:val="24"/>
              </w:rPr>
            </w:pPr>
            <w:r>
              <w:rPr>
                <w:rFonts w:ascii="仿宋" w:hAnsi="仿宋" w:eastAsia="仿宋" w:cs="宋体"/>
                <w:color w:val="000000"/>
                <w:kern w:val="0"/>
                <w:sz w:val="24"/>
                <w:szCs w:val="24"/>
              </w:rPr>
              <w:t>分地域推广</w:t>
            </w:r>
            <w:r>
              <w:rPr>
                <w:rFonts w:hint="eastAsia" w:ascii="仿宋" w:hAnsi="仿宋" w:eastAsia="仿宋" w:cs="宋体"/>
                <w:color w:val="000000"/>
                <w:kern w:val="0"/>
                <w:sz w:val="24"/>
                <w:szCs w:val="24"/>
              </w:rPr>
              <w:t>2G增值服务工作；</w:t>
            </w:r>
          </w:p>
          <w:p w14:paraId="086EEB10">
            <w:pPr>
              <w:pStyle w:val="9"/>
              <w:widowControl/>
              <w:numPr>
                <w:ilvl w:val="0"/>
                <w:numId w:val="2"/>
              </w:numPr>
              <w:ind w:firstLineChars="0"/>
              <w:jc w:val="left"/>
              <w:rPr>
                <w:rFonts w:cs="宋体" w:asciiTheme="minorEastAsia" w:hAnsiTheme="minorEastAsia"/>
                <w:color w:val="000000"/>
                <w:kern w:val="0"/>
                <w:sz w:val="22"/>
              </w:rPr>
            </w:pPr>
            <w:r>
              <w:rPr>
                <w:rFonts w:ascii="仿宋" w:hAnsi="仿宋" w:eastAsia="仿宋" w:cs="宋体"/>
                <w:color w:val="000000"/>
                <w:kern w:val="0"/>
                <w:sz w:val="24"/>
                <w:szCs w:val="24"/>
              </w:rPr>
              <w:t>长春市</w:t>
            </w:r>
            <w:r>
              <w:rPr>
                <w:rFonts w:hint="eastAsia" w:ascii="仿宋" w:hAnsi="仿宋" w:eastAsia="仿宋" w:cs="宋体"/>
                <w:color w:val="000000"/>
                <w:kern w:val="0"/>
                <w:sz w:val="24"/>
                <w:szCs w:val="24"/>
              </w:rPr>
              <w:t>2项运维合同的签订及审批工作</w:t>
            </w:r>
            <w:r>
              <w:rPr>
                <w:rFonts w:ascii="仿宋" w:hAnsi="仿宋" w:eastAsia="仿宋" w:cs="宋体"/>
                <w:color w:val="000000"/>
                <w:kern w:val="0"/>
                <w:sz w:val="24"/>
                <w:szCs w:val="24"/>
              </w:rPr>
              <w:t>；</w:t>
            </w:r>
          </w:p>
          <w:p w14:paraId="12B09E5D">
            <w:pPr>
              <w:pStyle w:val="9"/>
              <w:widowControl/>
              <w:numPr>
                <w:ilvl w:val="0"/>
                <w:numId w:val="2"/>
              </w:numPr>
              <w:ind w:firstLineChars="0"/>
              <w:jc w:val="left"/>
              <w:rPr>
                <w:rFonts w:ascii="仿宋" w:hAnsi="仿宋" w:eastAsia="仿宋"/>
                <w:sz w:val="24"/>
                <w:szCs w:val="24"/>
              </w:rPr>
            </w:pPr>
            <w:r>
              <w:rPr>
                <w:rFonts w:ascii="仿宋" w:hAnsi="仿宋" w:eastAsia="仿宋" w:cs="宋体"/>
                <w:color w:val="000000"/>
                <w:kern w:val="0"/>
                <w:sz w:val="24"/>
                <w:szCs w:val="24"/>
              </w:rPr>
              <w:t>推进区域内光大集团下属子公司关于</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60产品的推广工作。</w:t>
            </w:r>
            <w:bookmarkStart w:id="0" w:name="_GoBack"/>
            <w:bookmarkEnd w:id="0"/>
          </w:p>
          <w:p w14:paraId="4801DA97">
            <w:pPr>
              <w:pStyle w:val="9"/>
              <w:widowControl/>
              <w:numPr>
                <w:ilvl w:val="0"/>
                <w:numId w:val="0"/>
              </w:numPr>
              <w:ind w:leftChars="0"/>
              <w:jc w:val="left"/>
              <w:rPr>
                <w:rFonts w:cs="宋体" w:asciiTheme="minorEastAsia" w:hAnsiTheme="minorEastAsia"/>
                <w:color w:val="000000"/>
                <w:kern w:val="0"/>
                <w:sz w:val="22"/>
              </w:rPr>
            </w:pPr>
          </w:p>
        </w:tc>
      </w:tr>
      <w:tr w14:paraId="64EE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tcPr>
          <w:p w14:paraId="03DD07C7">
            <w:pPr>
              <w:jc w:val="left"/>
              <w:rPr>
                <w:rFonts w:cs="宋体" w:asciiTheme="minorEastAsia" w:hAnsiTheme="minorEastAsia"/>
                <w:color w:val="000000"/>
                <w:kern w:val="0"/>
                <w:sz w:val="22"/>
              </w:rPr>
            </w:pPr>
          </w:p>
        </w:tc>
        <w:tc>
          <w:tcPr>
            <w:tcW w:w="1559" w:type="dxa"/>
            <w:vMerge w:val="continue"/>
          </w:tcPr>
          <w:p w14:paraId="4E10F849">
            <w:pPr>
              <w:jc w:val="left"/>
              <w:rPr>
                <w:rFonts w:cs="宋体" w:asciiTheme="minorEastAsia" w:hAnsiTheme="minorEastAsia"/>
                <w:color w:val="000000"/>
                <w:kern w:val="0"/>
                <w:sz w:val="22"/>
              </w:rPr>
            </w:pPr>
          </w:p>
        </w:tc>
        <w:tc>
          <w:tcPr>
            <w:tcW w:w="1276" w:type="dxa"/>
          </w:tcPr>
          <w:p w14:paraId="5CE85C71">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共性难题</w:t>
            </w:r>
          </w:p>
        </w:tc>
        <w:tc>
          <w:tcPr>
            <w:tcW w:w="5557" w:type="dxa"/>
          </w:tcPr>
          <w:p w14:paraId="1966FB0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资金审批困难，大多数地方有想法没有资金支持。</w:t>
            </w:r>
          </w:p>
        </w:tc>
      </w:tr>
      <w:tr w14:paraId="6FCA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tcPr>
          <w:p w14:paraId="7EB65D47">
            <w:pPr>
              <w:widowControl/>
              <w:jc w:val="left"/>
              <w:rPr>
                <w:rFonts w:cs="宋体" w:asciiTheme="minorEastAsia" w:hAnsiTheme="minorEastAsia"/>
                <w:color w:val="000000"/>
                <w:kern w:val="0"/>
                <w:sz w:val="22"/>
              </w:rPr>
            </w:pPr>
          </w:p>
        </w:tc>
        <w:tc>
          <w:tcPr>
            <w:tcW w:w="1559" w:type="dxa"/>
            <w:vMerge w:val="continue"/>
          </w:tcPr>
          <w:p w14:paraId="04DE0799">
            <w:pPr>
              <w:widowControl/>
              <w:jc w:val="left"/>
              <w:rPr>
                <w:rFonts w:cs="宋体" w:asciiTheme="minorEastAsia" w:hAnsiTheme="minorEastAsia"/>
                <w:color w:val="000000"/>
                <w:kern w:val="0"/>
                <w:sz w:val="22"/>
              </w:rPr>
            </w:pPr>
          </w:p>
        </w:tc>
        <w:tc>
          <w:tcPr>
            <w:tcW w:w="1276" w:type="dxa"/>
          </w:tcPr>
          <w:p w14:paraId="69213E41">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应对策略</w:t>
            </w:r>
          </w:p>
        </w:tc>
        <w:tc>
          <w:tcPr>
            <w:tcW w:w="5557" w:type="dxa"/>
          </w:tcPr>
          <w:p w14:paraId="21895E63">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已提交相关信息至相关部门及工作人员。</w:t>
            </w:r>
          </w:p>
        </w:tc>
      </w:tr>
      <w:tr w14:paraId="605C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restart"/>
          </w:tcPr>
          <w:p w14:paraId="6A07C563">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下月工作计划</w:t>
            </w:r>
          </w:p>
        </w:tc>
        <w:tc>
          <w:tcPr>
            <w:tcW w:w="1559" w:type="dxa"/>
            <w:vMerge w:val="restart"/>
          </w:tcPr>
          <w:p w14:paraId="5EADEA13">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技术服务工作计划</w:t>
            </w:r>
          </w:p>
        </w:tc>
        <w:tc>
          <w:tcPr>
            <w:tcW w:w="1276" w:type="dxa"/>
          </w:tcPr>
          <w:p w14:paraId="3033791B">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技术服务本月重要事项</w:t>
            </w:r>
          </w:p>
        </w:tc>
        <w:tc>
          <w:tcPr>
            <w:tcW w:w="5557" w:type="dxa"/>
          </w:tcPr>
          <w:p w14:paraId="3EB041AF">
            <w:pPr>
              <w:pStyle w:val="9"/>
              <w:numPr>
                <w:ilvl w:val="0"/>
                <w:numId w:val="3"/>
              </w:numPr>
              <w:ind w:firstLineChars="0"/>
              <w:rPr>
                <w:rFonts w:ascii="仿宋" w:hAnsi="仿宋" w:eastAsia="仿宋"/>
                <w:sz w:val="24"/>
                <w:szCs w:val="24"/>
              </w:rPr>
            </w:pPr>
            <w:r>
              <w:rPr>
                <w:rFonts w:hint="eastAsia" w:ascii="仿宋" w:hAnsi="仿宋" w:eastAsia="仿宋"/>
                <w:sz w:val="24"/>
                <w:szCs w:val="24"/>
              </w:rPr>
              <w:t>区域内各省各市级平台问题处理及问题解答；</w:t>
            </w:r>
          </w:p>
          <w:p w14:paraId="7CD1AAE0">
            <w:pPr>
              <w:pStyle w:val="9"/>
              <w:numPr>
                <w:ilvl w:val="0"/>
                <w:numId w:val="3"/>
              </w:numPr>
              <w:ind w:firstLineChars="0"/>
              <w:rPr>
                <w:rFonts w:ascii="仿宋" w:hAnsi="仿宋" w:eastAsia="仿宋"/>
                <w:sz w:val="24"/>
                <w:szCs w:val="24"/>
              </w:rPr>
            </w:pPr>
            <w:r>
              <w:rPr>
                <w:rFonts w:hint="eastAsia" w:ascii="仿宋" w:hAnsi="仿宋" w:eastAsia="仿宋"/>
                <w:sz w:val="24"/>
                <w:szCs w:val="24"/>
              </w:rPr>
              <w:t>持续做好有效传输率保障工作</w:t>
            </w:r>
            <w:r>
              <w:rPr>
                <w:rFonts w:ascii="仿宋" w:hAnsi="仿宋" w:eastAsia="仿宋"/>
                <w:sz w:val="24"/>
                <w:szCs w:val="24"/>
              </w:rPr>
              <w:t>；</w:t>
            </w:r>
          </w:p>
          <w:p w14:paraId="64EBCCD9">
            <w:pPr>
              <w:pStyle w:val="9"/>
              <w:numPr>
                <w:ilvl w:val="0"/>
                <w:numId w:val="3"/>
              </w:numPr>
              <w:ind w:firstLineChars="0"/>
              <w:rPr>
                <w:rFonts w:ascii="仿宋" w:hAnsi="仿宋" w:eastAsia="仿宋"/>
                <w:sz w:val="24"/>
                <w:szCs w:val="24"/>
              </w:rPr>
            </w:pPr>
            <w:r>
              <w:rPr>
                <w:rFonts w:ascii="仿宋" w:hAnsi="仿宋" w:eastAsia="仿宋"/>
                <w:sz w:val="24"/>
                <w:szCs w:val="24"/>
              </w:rPr>
              <w:t>长春市</w:t>
            </w:r>
            <w:r>
              <w:rPr>
                <w:rFonts w:hint="eastAsia" w:ascii="仿宋" w:hAnsi="仿宋" w:eastAsia="仿宋"/>
                <w:sz w:val="24"/>
                <w:szCs w:val="24"/>
              </w:rPr>
              <w:t>污染</w:t>
            </w:r>
            <w:r>
              <w:rPr>
                <w:rFonts w:ascii="仿宋" w:hAnsi="仿宋" w:eastAsia="仿宋"/>
                <w:sz w:val="24"/>
                <w:szCs w:val="24"/>
              </w:rPr>
              <w:t>源自动监控工作月报及数据分析工作，同时配合支队做好辅助执法检查工作；</w:t>
            </w:r>
          </w:p>
          <w:p w14:paraId="29E4332E">
            <w:pPr>
              <w:pStyle w:val="9"/>
              <w:numPr>
                <w:ilvl w:val="0"/>
                <w:numId w:val="3"/>
              </w:numPr>
              <w:ind w:firstLineChars="0"/>
              <w:rPr>
                <w:rFonts w:ascii="仿宋" w:hAnsi="仿宋" w:eastAsia="仿宋"/>
                <w:sz w:val="24"/>
                <w:szCs w:val="24"/>
              </w:rPr>
            </w:pPr>
            <w:r>
              <w:rPr>
                <w:rFonts w:hint="eastAsia" w:ascii="仿宋" w:hAnsi="仿宋" w:eastAsia="仿宋"/>
                <w:sz w:val="24"/>
                <w:szCs w:val="24"/>
              </w:rPr>
              <w:t>长</w:t>
            </w:r>
            <w:r>
              <w:rPr>
                <w:rFonts w:ascii="仿宋" w:hAnsi="仿宋" w:eastAsia="仿宋"/>
                <w:sz w:val="24"/>
                <w:szCs w:val="24"/>
              </w:rPr>
              <w:t>、辽两地的电子督办软件功能调整进度；</w:t>
            </w:r>
          </w:p>
          <w:p w14:paraId="0C1B4B3A">
            <w:pPr>
              <w:pStyle w:val="9"/>
              <w:numPr>
                <w:ilvl w:val="0"/>
                <w:numId w:val="3"/>
              </w:numPr>
              <w:ind w:firstLineChars="0"/>
              <w:rPr>
                <w:rFonts w:ascii="仿宋" w:hAnsi="仿宋" w:eastAsia="仿宋"/>
                <w:sz w:val="24"/>
                <w:szCs w:val="24"/>
              </w:rPr>
            </w:pPr>
            <w:r>
              <w:rPr>
                <w:rFonts w:ascii="仿宋" w:hAnsi="仿宋" w:eastAsia="仿宋"/>
                <w:sz w:val="24"/>
                <w:szCs w:val="24"/>
              </w:rPr>
              <w:t>内蒙古非现场监管项目的技术研发进度工作；</w:t>
            </w:r>
          </w:p>
          <w:p w14:paraId="3B457C31">
            <w:pPr>
              <w:pStyle w:val="9"/>
              <w:numPr>
                <w:ilvl w:val="0"/>
                <w:numId w:val="3"/>
              </w:numPr>
              <w:ind w:firstLineChars="0"/>
              <w:rPr>
                <w:rFonts w:hint="eastAsia" w:ascii="仿宋" w:hAnsi="仿宋" w:eastAsia="仿宋"/>
                <w:sz w:val="24"/>
                <w:szCs w:val="24"/>
              </w:rPr>
            </w:pPr>
            <w:r>
              <w:rPr>
                <w:rFonts w:ascii="仿宋" w:hAnsi="仿宋" w:eastAsia="仿宋"/>
                <w:sz w:val="24"/>
                <w:szCs w:val="24"/>
              </w:rPr>
              <w:t>关于辽宁省</w:t>
            </w:r>
            <w:r>
              <w:rPr>
                <w:rFonts w:hint="eastAsia" w:ascii="仿宋" w:hAnsi="仿宋" w:eastAsia="仿宋"/>
                <w:sz w:val="24"/>
                <w:szCs w:val="24"/>
              </w:rPr>
              <w:t>4</w:t>
            </w:r>
            <w:r>
              <w:rPr>
                <w:rFonts w:ascii="仿宋" w:hAnsi="仿宋" w:eastAsia="仿宋"/>
                <w:sz w:val="24"/>
                <w:szCs w:val="24"/>
              </w:rPr>
              <w:t>.3公众版本升级进度问题的调度工作；</w:t>
            </w:r>
          </w:p>
        </w:tc>
      </w:tr>
      <w:tr w14:paraId="5DA9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7" w:type="dxa"/>
            <w:vMerge w:val="continue"/>
          </w:tcPr>
          <w:p w14:paraId="2033FC8A">
            <w:pPr>
              <w:jc w:val="left"/>
              <w:rPr>
                <w:rFonts w:cs="宋体" w:asciiTheme="minorEastAsia" w:hAnsiTheme="minorEastAsia"/>
                <w:color w:val="000000"/>
                <w:kern w:val="0"/>
                <w:sz w:val="22"/>
              </w:rPr>
            </w:pPr>
          </w:p>
        </w:tc>
        <w:tc>
          <w:tcPr>
            <w:tcW w:w="1559" w:type="dxa"/>
            <w:vMerge w:val="continue"/>
          </w:tcPr>
          <w:p w14:paraId="2D8F58F9">
            <w:pPr>
              <w:widowControl/>
              <w:jc w:val="left"/>
              <w:rPr>
                <w:rFonts w:cs="宋体" w:asciiTheme="minorEastAsia" w:hAnsiTheme="minorEastAsia"/>
                <w:color w:val="000000"/>
                <w:kern w:val="0"/>
                <w:szCs w:val="21"/>
              </w:rPr>
            </w:pPr>
          </w:p>
        </w:tc>
        <w:tc>
          <w:tcPr>
            <w:tcW w:w="1276" w:type="dxa"/>
          </w:tcPr>
          <w:p w14:paraId="35106857">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重要事项安排或计划</w:t>
            </w:r>
          </w:p>
        </w:tc>
        <w:tc>
          <w:tcPr>
            <w:tcW w:w="5557" w:type="dxa"/>
          </w:tcPr>
          <w:p w14:paraId="218B8B89">
            <w:pPr>
              <w:pStyle w:val="9"/>
              <w:widowControl/>
              <w:numPr>
                <w:ilvl w:val="0"/>
                <w:numId w:val="4"/>
              </w:numPr>
              <w:ind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长、辽两地电子督办的功能使用调研及修正推进工作；</w:t>
            </w:r>
          </w:p>
          <w:p w14:paraId="19523B6A">
            <w:pPr>
              <w:pStyle w:val="9"/>
              <w:widowControl/>
              <w:numPr>
                <w:ilvl w:val="0"/>
                <w:numId w:val="4"/>
              </w:numPr>
              <w:ind w:firstLineChars="0"/>
              <w:rPr>
                <w:rFonts w:ascii="仿宋" w:hAnsi="仿宋" w:eastAsia="仿宋" w:cs="宋体"/>
                <w:color w:val="000000"/>
                <w:kern w:val="0"/>
                <w:sz w:val="24"/>
                <w:szCs w:val="24"/>
              </w:rPr>
            </w:pPr>
            <w:r>
              <w:rPr>
                <w:rFonts w:ascii="仿宋" w:hAnsi="仿宋" w:eastAsia="仿宋" w:cs="宋体"/>
                <w:color w:val="000000"/>
                <w:kern w:val="0"/>
                <w:sz w:val="24"/>
                <w:szCs w:val="24"/>
              </w:rPr>
              <w:t>辽宁省重污染天气管控平台的初设及需求确认工作；</w:t>
            </w:r>
          </w:p>
          <w:p w14:paraId="2F2ACE9B">
            <w:pPr>
              <w:pStyle w:val="9"/>
              <w:widowControl/>
              <w:numPr>
                <w:ilvl w:val="0"/>
                <w:numId w:val="4"/>
              </w:numPr>
              <w:ind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内蒙古自治区呼和浩特市驻地运维项目的预算申报和驻地人员招聘工作；</w:t>
            </w:r>
          </w:p>
          <w:p w14:paraId="2493A3EF">
            <w:pPr>
              <w:pStyle w:val="9"/>
              <w:widowControl/>
              <w:numPr>
                <w:ilvl w:val="0"/>
                <w:numId w:val="4"/>
              </w:numPr>
              <w:ind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内蒙古省厅运维项目的新合同首付款回款；</w:t>
            </w:r>
          </w:p>
          <w:p w14:paraId="19BB0F49">
            <w:pPr>
              <w:pStyle w:val="9"/>
              <w:widowControl/>
              <w:numPr>
                <w:ilvl w:val="0"/>
                <w:numId w:val="4"/>
              </w:numPr>
              <w:ind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内蒙古自治区巴彦淖尔市驻地运维项目的续签及回款工作；</w:t>
            </w:r>
          </w:p>
          <w:p w14:paraId="63F76A95">
            <w:pPr>
              <w:pStyle w:val="9"/>
              <w:widowControl/>
              <w:numPr>
                <w:ilvl w:val="0"/>
                <w:numId w:val="4"/>
              </w:numPr>
              <w:ind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内蒙古自治区鄂尔多斯市项目的第一阶段验收工作；</w:t>
            </w:r>
          </w:p>
          <w:p w14:paraId="74E0319C">
            <w:pPr>
              <w:pStyle w:val="9"/>
              <w:widowControl/>
              <w:numPr>
                <w:ilvl w:val="0"/>
                <w:numId w:val="4"/>
              </w:numPr>
              <w:ind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辽宁省2个项目的招投标工作；</w:t>
            </w:r>
          </w:p>
        </w:tc>
      </w:tr>
      <w:tr w14:paraId="5C6F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tcPr>
          <w:p w14:paraId="31FA7A57">
            <w:pPr>
              <w:jc w:val="left"/>
              <w:rPr>
                <w:rFonts w:cs="宋体" w:asciiTheme="minorEastAsia" w:hAnsiTheme="minorEastAsia"/>
                <w:color w:val="000000"/>
                <w:kern w:val="0"/>
                <w:sz w:val="22"/>
              </w:rPr>
            </w:pPr>
          </w:p>
        </w:tc>
        <w:tc>
          <w:tcPr>
            <w:tcW w:w="1559" w:type="dxa"/>
            <w:vMerge w:val="restart"/>
          </w:tcPr>
          <w:p w14:paraId="527B5E3E">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推广工作计划</w:t>
            </w:r>
          </w:p>
        </w:tc>
        <w:tc>
          <w:tcPr>
            <w:tcW w:w="1276" w:type="dxa"/>
          </w:tcPr>
          <w:p w14:paraId="3E051301">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区域推广策略（方法或激励）</w:t>
            </w:r>
          </w:p>
        </w:tc>
        <w:tc>
          <w:tcPr>
            <w:tcW w:w="5557" w:type="dxa"/>
          </w:tcPr>
          <w:p w14:paraId="3963A742">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1、推动区域内2G增值服务、易抓抓产品、易无忧产品推广，能签代理的地区以代理快速占领市场，并对2G增值服务给各省级下发销售指标；</w:t>
            </w:r>
          </w:p>
        </w:tc>
      </w:tr>
      <w:tr w14:paraId="7899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17" w:type="dxa"/>
            <w:vMerge w:val="continue"/>
          </w:tcPr>
          <w:p w14:paraId="61FB2A91">
            <w:pPr>
              <w:jc w:val="left"/>
              <w:rPr>
                <w:rFonts w:cs="宋体" w:asciiTheme="minorEastAsia" w:hAnsiTheme="minorEastAsia"/>
                <w:color w:val="000000"/>
                <w:kern w:val="0"/>
                <w:sz w:val="22"/>
              </w:rPr>
            </w:pPr>
          </w:p>
        </w:tc>
        <w:tc>
          <w:tcPr>
            <w:tcW w:w="1559" w:type="dxa"/>
            <w:vMerge w:val="continue"/>
          </w:tcPr>
          <w:p w14:paraId="2E48F2DA">
            <w:pPr>
              <w:widowControl/>
              <w:jc w:val="left"/>
              <w:rPr>
                <w:rFonts w:cs="宋体" w:asciiTheme="minorEastAsia" w:hAnsiTheme="minorEastAsia"/>
                <w:color w:val="000000"/>
                <w:kern w:val="0"/>
                <w:szCs w:val="21"/>
              </w:rPr>
            </w:pPr>
          </w:p>
        </w:tc>
        <w:tc>
          <w:tcPr>
            <w:tcW w:w="1276" w:type="dxa"/>
          </w:tcPr>
          <w:p w14:paraId="0DBCD890">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月度目标跟进计划</w:t>
            </w:r>
          </w:p>
        </w:tc>
        <w:tc>
          <w:tcPr>
            <w:tcW w:w="5557" w:type="dxa"/>
          </w:tcPr>
          <w:p w14:paraId="18CC3CC4">
            <w:pPr>
              <w:pStyle w:val="9"/>
              <w:widowControl/>
              <w:numPr>
                <w:ilvl w:val="0"/>
                <w:numId w:val="5"/>
              </w:numPr>
              <w:ind w:firstLineChars="0"/>
              <w:rPr>
                <w:rFonts w:ascii="仿宋" w:hAnsi="仿宋" w:eastAsia="仿宋" w:cs="宋体"/>
                <w:color w:val="000000"/>
                <w:kern w:val="0"/>
                <w:sz w:val="24"/>
                <w:szCs w:val="24"/>
              </w:rPr>
            </w:pPr>
            <w:r>
              <w:rPr>
                <w:rFonts w:ascii="仿宋" w:hAnsi="仿宋" w:eastAsia="仿宋"/>
                <w:sz w:val="24"/>
                <w:szCs w:val="24"/>
              </w:rPr>
              <w:t>催促区域内</w:t>
            </w:r>
            <w:r>
              <w:rPr>
                <w:rFonts w:hint="eastAsia" w:ascii="仿宋" w:hAnsi="仿宋" w:eastAsia="仿宋"/>
                <w:sz w:val="24"/>
                <w:szCs w:val="24"/>
              </w:rPr>
              <w:t>3</w:t>
            </w:r>
            <w:r>
              <w:rPr>
                <w:rFonts w:ascii="仿宋" w:hAnsi="仿宋" w:eastAsia="仿宋"/>
                <w:sz w:val="24"/>
                <w:szCs w:val="24"/>
              </w:rPr>
              <w:t>65值守合同续签、回款工作；</w:t>
            </w:r>
          </w:p>
          <w:p w14:paraId="18B2D257">
            <w:pPr>
              <w:pStyle w:val="9"/>
              <w:widowControl/>
              <w:numPr>
                <w:ilvl w:val="0"/>
                <w:numId w:val="5"/>
              </w:numPr>
              <w:ind w:firstLineChars="0"/>
              <w:rPr>
                <w:rFonts w:ascii="仿宋" w:hAnsi="仿宋" w:eastAsia="仿宋" w:cs="宋体"/>
                <w:color w:val="000000"/>
                <w:kern w:val="0"/>
                <w:sz w:val="24"/>
                <w:szCs w:val="24"/>
              </w:rPr>
            </w:pPr>
            <w:r>
              <w:rPr>
                <w:rFonts w:ascii="仿宋" w:hAnsi="仿宋" w:eastAsia="仿宋" w:cs="宋体"/>
                <w:color w:val="000000"/>
                <w:kern w:val="0"/>
                <w:sz w:val="24"/>
                <w:szCs w:val="24"/>
              </w:rPr>
              <w:t>营口市项目</w:t>
            </w:r>
            <w:r>
              <w:rPr>
                <w:rFonts w:hint="eastAsia" w:ascii="仿宋" w:hAnsi="仿宋" w:eastAsia="仿宋" w:cs="宋体"/>
                <w:color w:val="000000"/>
                <w:kern w:val="0"/>
                <w:sz w:val="24"/>
                <w:szCs w:val="24"/>
              </w:rPr>
              <w:t>建设审批进度</w:t>
            </w:r>
            <w:r>
              <w:rPr>
                <w:rFonts w:ascii="仿宋" w:hAnsi="仿宋" w:eastAsia="仿宋" w:cs="宋体"/>
                <w:color w:val="000000"/>
                <w:kern w:val="0"/>
                <w:sz w:val="24"/>
                <w:szCs w:val="24"/>
              </w:rPr>
              <w:t>；</w:t>
            </w:r>
          </w:p>
          <w:p w14:paraId="73D6B8CB">
            <w:pPr>
              <w:pStyle w:val="9"/>
              <w:widowControl/>
              <w:numPr>
                <w:ilvl w:val="0"/>
                <w:numId w:val="5"/>
              </w:numPr>
              <w:ind w:firstLineChars="0"/>
              <w:rPr>
                <w:rFonts w:ascii="仿宋" w:hAnsi="仿宋" w:eastAsia="仿宋" w:cs="宋体"/>
                <w:color w:val="000000"/>
                <w:kern w:val="0"/>
                <w:sz w:val="24"/>
                <w:szCs w:val="24"/>
              </w:rPr>
            </w:pPr>
            <w:r>
              <w:rPr>
                <w:rFonts w:ascii="仿宋" w:hAnsi="仿宋" w:eastAsia="仿宋" w:cs="宋体"/>
                <w:color w:val="000000"/>
                <w:kern w:val="0"/>
                <w:sz w:val="24"/>
                <w:szCs w:val="24"/>
              </w:rPr>
              <w:t>辽宁省三个项目落地计划；</w:t>
            </w:r>
          </w:p>
          <w:p w14:paraId="456CA76E">
            <w:pPr>
              <w:pStyle w:val="9"/>
              <w:widowControl/>
              <w:numPr>
                <w:ilvl w:val="0"/>
                <w:numId w:val="5"/>
              </w:numPr>
              <w:ind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2G增值服务推广工作；</w:t>
            </w:r>
          </w:p>
          <w:p w14:paraId="5C450D48">
            <w:pPr>
              <w:pStyle w:val="9"/>
              <w:widowControl/>
              <w:numPr>
                <w:ilvl w:val="0"/>
                <w:numId w:val="5"/>
              </w:numPr>
              <w:ind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内蒙古自治区呼和浩特市驻地运维项目</w:t>
            </w:r>
          </w:p>
        </w:tc>
      </w:tr>
      <w:tr w14:paraId="3B6A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tcPr>
          <w:p w14:paraId="0BE3E7D7">
            <w:pPr>
              <w:jc w:val="left"/>
              <w:rPr>
                <w:rFonts w:cs="宋体" w:asciiTheme="minorEastAsia" w:hAnsiTheme="minorEastAsia"/>
                <w:color w:val="000000"/>
                <w:kern w:val="0"/>
                <w:sz w:val="22"/>
              </w:rPr>
            </w:pPr>
          </w:p>
        </w:tc>
        <w:tc>
          <w:tcPr>
            <w:tcW w:w="1559" w:type="dxa"/>
            <w:vMerge w:val="restart"/>
          </w:tcPr>
          <w:p w14:paraId="5F496063">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员工辅导计划</w:t>
            </w:r>
          </w:p>
        </w:tc>
        <w:tc>
          <w:tcPr>
            <w:tcW w:w="1276" w:type="dxa"/>
          </w:tcPr>
          <w:p w14:paraId="62171C84">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辅导员工姓名</w:t>
            </w:r>
          </w:p>
        </w:tc>
        <w:tc>
          <w:tcPr>
            <w:tcW w:w="5557" w:type="dxa"/>
          </w:tcPr>
          <w:p w14:paraId="3A3E2E1E">
            <w:pPr>
              <w:widowControl/>
              <w:jc w:val="left"/>
              <w:rPr>
                <w:rFonts w:hint="default" w:cs="宋体" w:asciiTheme="minorEastAsia" w:hAnsiTheme="minorEastAsia" w:eastAsiaTheme="minorEastAsia"/>
                <w:color w:val="000000"/>
                <w:kern w:val="0"/>
                <w:sz w:val="22"/>
                <w:lang w:val="en-US" w:eastAsia="zh-CN"/>
              </w:rPr>
            </w:pPr>
          </w:p>
        </w:tc>
      </w:tr>
      <w:tr w14:paraId="4FDA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tcPr>
          <w:p w14:paraId="39FDC9AA">
            <w:pPr>
              <w:jc w:val="left"/>
              <w:rPr>
                <w:rFonts w:cs="宋体" w:asciiTheme="minorEastAsia" w:hAnsiTheme="minorEastAsia"/>
                <w:color w:val="000000"/>
                <w:kern w:val="0"/>
                <w:sz w:val="22"/>
              </w:rPr>
            </w:pPr>
          </w:p>
        </w:tc>
        <w:tc>
          <w:tcPr>
            <w:tcW w:w="1559" w:type="dxa"/>
            <w:vMerge w:val="continue"/>
          </w:tcPr>
          <w:p w14:paraId="2BE1D455">
            <w:pPr>
              <w:jc w:val="left"/>
              <w:rPr>
                <w:rFonts w:cs="宋体" w:asciiTheme="minorEastAsia" w:hAnsiTheme="minorEastAsia"/>
                <w:color w:val="000000"/>
                <w:kern w:val="0"/>
                <w:szCs w:val="21"/>
              </w:rPr>
            </w:pPr>
          </w:p>
        </w:tc>
        <w:tc>
          <w:tcPr>
            <w:tcW w:w="1276" w:type="dxa"/>
          </w:tcPr>
          <w:p w14:paraId="63724D6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辅导员工具体计划（提升哪项技能？具体方法？沟通时间等？）</w:t>
            </w:r>
          </w:p>
        </w:tc>
        <w:tc>
          <w:tcPr>
            <w:tcW w:w="5557" w:type="dxa"/>
          </w:tcPr>
          <w:p w14:paraId="5F7C3E1E">
            <w:pPr>
              <w:widowControl/>
              <w:jc w:val="left"/>
              <w:rPr>
                <w:rFonts w:hint="default" w:cs="宋体" w:asciiTheme="minorEastAsia" w:hAnsiTheme="minorEastAsia" w:eastAsiaTheme="minorEastAsia"/>
                <w:color w:val="000000"/>
                <w:kern w:val="0"/>
                <w:sz w:val="22"/>
                <w:lang w:val="en-US" w:eastAsia="zh-CN"/>
              </w:rPr>
            </w:pPr>
            <w:r>
              <w:rPr>
                <w:rFonts w:hint="eastAsia" w:cs="宋体" w:asciiTheme="minorEastAsia" w:hAnsiTheme="minorEastAsia"/>
                <w:color w:val="000000"/>
                <w:kern w:val="0"/>
                <w:sz w:val="22"/>
                <w:lang w:val="en-US" w:eastAsia="zh-CN"/>
              </w:rPr>
              <w:t>本月未进行培训。</w:t>
            </w:r>
          </w:p>
        </w:tc>
      </w:tr>
    </w:tbl>
    <w:p w14:paraId="1D735D56">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E2350"/>
    <w:multiLevelType w:val="multilevel"/>
    <w:tmpl w:val="100E23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C4592A"/>
    <w:multiLevelType w:val="multilevel"/>
    <w:tmpl w:val="31C459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3C2D0D"/>
    <w:multiLevelType w:val="multilevel"/>
    <w:tmpl w:val="373C2D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F069FF"/>
    <w:multiLevelType w:val="multilevel"/>
    <w:tmpl w:val="62F069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5B135F"/>
    <w:multiLevelType w:val="multilevel"/>
    <w:tmpl w:val="655B13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g2ZmU5YmExM2RkN2Y3YjkzNWM0MzZkODhhYWFkMjAifQ=="/>
  </w:docVars>
  <w:rsids>
    <w:rsidRoot w:val="00F854D7"/>
    <w:rsid w:val="000113DB"/>
    <w:rsid w:val="0004762E"/>
    <w:rsid w:val="000607BC"/>
    <w:rsid w:val="00062C69"/>
    <w:rsid w:val="00071470"/>
    <w:rsid w:val="00071592"/>
    <w:rsid w:val="00072B35"/>
    <w:rsid w:val="000830EF"/>
    <w:rsid w:val="00085157"/>
    <w:rsid w:val="00092776"/>
    <w:rsid w:val="000B173A"/>
    <w:rsid w:val="000C6C97"/>
    <w:rsid w:val="000C7DCA"/>
    <w:rsid w:val="000E0885"/>
    <w:rsid w:val="000E295A"/>
    <w:rsid w:val="000F1D10"/>
    <w:rsid w:val="001242E0"/>
    <w:rsid w:val="001267CF"/>
    <w:rsid w:val="0015027A"/>
    <w:rsid w:val="00176434"/>
    <w:rsid w:val="001833D8"/>
    <w:rsid w:val="00193576"/>
    <w:rsid w:val="001A007C"/>
    <w:rsid w:val="001A049B"/>
    <w:rsid w:val="001A21D1"/>
    <w:rsid w:val="001C0958"/>
    <w:rsid w:val="001C0F01"/>
    <w:rsid w:val="001F6890"/>
    <w:rsid w:val="00203BA9"/>
    <w:rsid w:val="00212ADC"/>
    <w:rsid w:val="00215393"/>
    <w:rsid w:val="00250C79"/>
    <w:rsid w:val="0027786E"/>
    <w:rsid w:val="00286C72"/>
    <w:rsid w:val="00297024"/>
    <w:rsid w:val="002B679D"/>
    <w:rsid w:val="002E04C1"/>
    <w:rsid w:val="002E3D31"/>
    <w:rsid w:val="002E5DA7"/>
    <w:rsid w:val="002F1D44"/>
    <w:rsid w:val="00322812"/>
    <w:rsid w:val="003301A0"/>
    <w:rsid w:val="00332278"/>
    <w:rsid w:val="00334C73"/>
    <w:rsid w:val="003419EA"/>
    <w:rsid w:val="00344265"/>
    <w:rsid w:val="003449B4"/>
    <w:rsid w:val="003615A6"/>
    <w:rsid w:val="0036603F"/>
    <w:rsid w:val="00383F7A"/>
    <w:rsid w:val="00393C6D"/>
    <w:rsid w:val="00397E36"/>
    <w:rsid w:val="003B3C75"/>
    <w:rsid w:val="003C6972"/>
    <w:rsid w:val="003D7A24"/>
    <w:rsid w:val="003E460C"/>
    <w:rsid w:val="00415FD8"/>
    <w:rsid w:val="00465FD8"/>
    <w:rsid w:val="00486207"/>
    <w:rsid w:val="00492C5C"/>
    <w:rsid w:val="004969B8"/>
    <w:rsid w:val="004A41BB"/>
    <w:rsid w:val="004A4B64"/>
    <w:rsid w:val="004A57B1"/>
    <w:rsid w:val="004B23C5"/>
    <w:rsid w:val="004D6C24"/>
    <w:rsid w:val="005011BA"/>
    <w:rsid w:val="00501C45"/>
    <w:rsid w:val="00547C18"/>
    <w:rsid w:val="005536C2"/>
    <w:rsid w:val="00567EF1"/>
    <w:rsid w:val="00586122"/>
    <w:rsid w:val="005862F3"/>
    <w:rsid w:val="005A25B5"/>
    <w:rsid w:val="005C24E4"/>
    <w:rsid w:val="005C4388"/>
    <w:rsid w:val="005D684D"/>
    <w:rsid w:val="005D6C3C"/>
    <w:rsid w:val="005D777E"/>
    <w:rsid w:val="005E526D"/>
    <w:rsid w:val="00636ADF"/>
    <w:rsid w:val="0065797E"/>
    <w:rsid w:val="00661D0A"/>
    <w:rsid w:val="00666C1E"/>
    <w:rsid w:val="006719B0"/>
    <w:rsid w:val="00676238"/>
    <w:rsid w:val="00695999"/>
    <w:rsid w:val="00696377"/>
    <w:rsid w:val="006C36CC"/>
    <w:rsid w:val="006E484C"/>
    <w:rsid w:val="006F3E33"/>
    <w:rsid w:val="00701AA9"/>
    <w:rsid w:val="00703EEB"/>
    <w:rsid w:val="007254D2"/>
    <w:rsid w:val="00731CA0"/>
    <w:rsid w:val="00742122"/>
    <w:rsid w:val="00784574"/>
    <w:rsid w:val="0078720D"/>
    <w:rsid w:val="008005BA"/>
    <w:rsid w:val="00803DCF"/>
    <w:rsid w:val="0083052E"/>
    <w:rsid w:val="00845BA4"/>
    <w:rsid w:val="008555EE"/>
    <w:rsid w:val="0086101F"/>
    <w:rsid w:val="008647D4"/>
    <w:rsid w:val="00875C7B"/>
    <w:rsid w:val="008844DA"/>
    <w:rsid w:val="008B1E30"/>
    <w:rsid w:val="008E5FE0"/>
    <w:rsid w:val="00922AE2"/>
    <w:rsid w:val="009303A4"/>
    <w:rsid w:val="00931EB8"/>
    <w:rsid w:val="00947321"/>
    <w:rsid w:val="009540FB"/>
    <w:rsid w:val="009549B4"/>
    <w:rsid w:val="009559B8"/>
    <w:rsid w:val="00961539"/>
    <w:rsid w:val="009679F1"/>
    <w:rsid w:val="00972D3E"/>
    <w:rsid w:val="00977387"/>
    <w:rsid w:val="00990F05"/>
    <w:rsid w:val="00991176"/>
    <w:rsid w:val="00993896"/>
    <w:rsid w:val="009A5C0F"/>
    <w:rsid w:val="009B22F9"/>
    <w:rsid w:val="009C2B20"/>
    <w:rsid w:val="009D0518"/>
    <w:rsid w:val="009D3B49"/>
    <w:rsid w:val="009D5FCA"/>
    <w:rsid w:val="009E1766"/>
    <w:rsid w:val="009F0943"/>
    <w:rsid w:val="00A31C78"/>
    <w:rsid w:val="00A620A2"/>
    <w:rsid w:val="00A66625"/>
    <w:rsid w:val="00A97840"/>
    <w:rsid w:val="00A97A22"/>
    <w:rsid w:val="00AB41EA"/>
    <w:rsid w:val="00AB5E50"/>
    <w:rsid w:val="00AC1753"/>
    <w:rsid w:val="00AC6D71"/>
    <w:rsid w:val="00AE1660"/>
    <w:rsid w:val="00AE3FDE"/>
    <w:rsid w:val="00AE5702"/>
    <w:rsid w:val="00B1311F"/>
    <w:rsid w:val="00B1561F"/>
    <w:rsid w:val="00B20E4C"/>
    <w:rsid w:val="00B30896"/>
    <w:rsid w:val="00B33461"/>
    <w:rsid w:val="00B4069D"/>
    <w:rsid w:val="00B4739F"/>
    <w:rsid w:val="00B47A98"/>
    <w:rsid w:val="00B546A2"/>
    <w:rsid w:val="00B71C87"/>
    <w:rsid w:val="00B860E4"/>
    <w:rsid w:val="00B926C8"/>
    <w:rsid w:val="00B950A3"/>
    <w:rsid w:val="00B9758B"/>
    <w:rsid w:val="00BE083A"/>
    <w:rsid w:val="00BE0B4E"/>
    <w:rsid w:val="00C06CB6"/>
    <w:rsid w:val="00C2113E"/>
    <w:rsid w:val="00C52FF8"/>
    <w:rsid w:val="00C64408"/>
    <w:rsid w:val="00CA5AC4"/>
    <w:rsid w:val="00CA7AA1"/>
    <w:rsid w:val="00CC0120"/>
    <w:rsid w:val="00CC0B44"/>
    <w:rsid w:val="00CD263C"/>
    <w:rsid w:val="00CE30F6"/>
    <w:rsid w:val="00CE50E6"/>
    <w:rsid w:val="00CF028E"/>
    <w:rsid w:val="00D07978"/>
    <w:rsid w:val="00D14881"/>
    <w:rsid w:val="00D15495"/>
    <w:rsid w:val="00D24A84"/>
    <w:rsid w:val="00D24F14"/>
    <w:rsid w:val="00D30582"/>
    <w:rsid w:val="00D3358F"/>
    <w:rsid w:val="00D47DCC"/>
    <w:rsid w:val="00D53F24"/>
    <w:rsid w:val="00D55C7C"/>
    <w:rsid w:val="00D811A2"/>
    <w:rsid w:val="00D820F2"/>
    <w:rsid w:val="00D8402C"/>
    <w:rsid w:val="00D864A5"/>
    <w:rsid w:val="00DB5D87"/>
    <w:rsid w:val="00DC1010"/>
    <w:rsid w:val="00DD67F9"/>
    <w:rsid w:val="00DE17AE"/>
    <w:rsid w:val="00DE2D45"/>
    <w:rsid w:val="00DF0411"/>
    <w:rsid w:val="00E00BA4"/>
    <w:rsid w:val="00E03EEC"/>
    <w:rsid w:val="00E11FF5"/>
    <w:rsid w:val="00E20E26"/>
    <w:rsid w:val="00E2190C"/>
    <w:rsid w:val="00E307F1"/>
    <w:rsid w:val="00E31D09"/>
    <w:rsid w:val="00E410DD"/>
    <w:rsid w:val="00E442D8"/>
    <w:rsid w:val="00E5681B"/>
    <w:rsid w:val="00E665E7"/>
    <w:rsid w:val="00E93923"/>
    <w:rsid w:val="00EA3602"/>
    <w:rsid w:val="00EA3654"/>
    <w:rsid w:val="00EB4BA4"/>
    <w:rsid w:val="00EB5C79"/>
    <w:rsid w:val="00EC2733"/>
    <w:rsid w:val="00EC75B0"/>
    <w:rsid w:val="00EF3468"/>
    <w:rsid w:val="00EF5B90"/>
    <w:rsid w:val="00EF6F6B"/>
    <w:rsid w:val="00F00756"/>
    <w:rsid w:val="00F14436"/>
    <w:rsid w:val="00F47910"/>
    <w:rsid w:val="00F854D7"/>
    <w:rsid w:val="00F87052"/>
    <w:rsid w:val="00F95773"/>
    <w:rsid w:val="00FF0D7A"/>
    <w:rsid w:val="00FF6CBD"/>
    <w:rsid w:val="0248658F"/>
    <w:rsid w:val="03B819A9"/>
    <w:rsid w:val="06CD40FB"/>
    <w:rsid w:val="09CA71DF"/>
    <w:rsid w:val="10806817"/>
    <w:rsid w:val="13C97414"/>
    <w:rsid w:val="15CA0034"/>
    <w:rsid w:val="192B78C2"/>
    <w:rsid w:val="1F7E6617"/>
    <w:rsid w:val="231358C8"/>
    <w:rsid w:val="2F3E564C"/>
    <w:rsid w:val="30411DA4"/>
    <w:rsid w:val="3CF93BE0"/>
    <w:rsid w:val="3DE54313"/>
    <w:rsid w:val="40907B01"/>
    <w:rsid w:val="40A610D2"/>
    <w:rsid w:val="48584FBB"/>
    <w:rsid w:val="49C34AA3"/>
    <w:rsid w:val="4F9A0054"/>
    <w:rsid w:val="57250B4B"/>
    <w:rsid w:val="5FD44F69"/>
    <w:rsid w:val="60D64709"/>
    <w:rsid w:val="65FA7647"/>
    <w:rsid w:val="68410CDB"/>
    <w:rsid w:val="70250331"/>
    <w:rsid w:val="7B69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889</Words>
  <Characters>906</Characters>
  <Lines>6</Lines>
  <Paragraphs>1</Paragraphs>
  <TotalTime>18</TotalTime>
  <ScaleCrop>false</ScaleCrop>
  <LinksUpToDate>false</LinksUpToDate>
  <CharactersWithSpaces>906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2018-11-01T01:42:00Z</dcterms:created>
  <dc:creator>幽 隐</dc:creator>
  <cp:lastModifiedBy>不可说</cp:lastModifiedBy>
  <dcterms:modified xsi:type="dcterms:W3CDTF">2024-11-12T08:29:05Z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7C2BDBAEF6A445BC8074E5D82379BBDA_12</vt:lpwstr>
  </property>
</Properties>
</file>