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4"/>
        </w:rPr>
      </w:pPr>
    </w:p>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4</w:t>
      </w:r>
      <w:r>
        <w:rPr>
          <w:rFonts w:hint="eastAsia" w:ascii="黑体" w:hAnsi="黑体" w:eastAsia="黑体"/>
          <w:sz w:val="52"/>
        </w:rPr>
        <w:t>年</w:t>
      </w:r>
      <w:r>
        <w:rPr>
          <w:rFonts w:hint="eastAsia" w:ascii="黑体" w:hAnsi="黑体" w:eastAsia="黑体"/>
          <w:sz w:val="52"/>
          <w:lang w:val="en-US" w:eastAsia="zh-CN"/>
        </w:rPr>
        <w:t>第19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p>
      <w:pPr>
        <w:jc w:val="center"/>
        <w:rPr>
          <w:rFonts w:ascii="黑体" w:hAnsi="黑体" w:eastAsia="黑体"/>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2288"/>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22" w:type="dxa"/>
            <w:gridSpan w:val="3"/>
            <w:shd w:val="clear" w:color="auto" w:fill="auto"/>
            <w:vAlign w:val="center"/>
          </w:tcPr>
          <w:p>
            <w:pPr>
              <w:rPr>
                <w:sz w:val="28"/>
                <w:szCs w:val="28"/>
              </w:rPr>
            </w:pPr>
            <w:r>
              <w:rPr>
                <w:rFonts w:hint="eastAsia" w:ascii="黑体" w:hAnsi="黑体" w:eastAsia="黑体"/>
                <w:sz w:val="32"/>
              </w:rPr>
              <w:t>一、本周服务推广工作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8522" w:type="dxa"/>
            <w:gridSpan w:val="3"/>
            <w:shd w:val="clear" w:color="auto" w:fill="auto"/>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sz w:val="28"/>
                <w:szCs w:val="28"/>
                <w:lang w:val="en-US" w:eastAsia="zh-CN"/>
              </w:rPr>
            </w:pPr>
            <w:r>
              <w:rPr>
                <w:rFonts w:hint="eastAsia"/>
                <w:sz w:val="28"/>
                <w:szCs w:val="28"/>
                <w:lang w:val="en-US" w:eastAsia="zh-CN"/>
              </w:rPr>
              <w:t>招远盛运、中节能（临沂）365续签。（王志文）</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sz w:val="28"/>
                <w:szCs w:val="28"/>
                <w:lang w:val="en-US" w:eastAsia="zh-CN"/>
              </w:rPr>
            </w:pPr>
            <w:r>
              <w:rPr>
                <w:rFonts w:hint="eastAsia"/>
                <w:sz w:val="28"/>
                <w:szCs w:val="28"/>
                <w:lang w:val="en-US" w:eastAsia="zh-CN"/>
              </w:rPr>
              <w:t>北京市局与北京通州合同修订。（李红燕）</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sz w:val="28"/>
                <w:szCs w:val="28"/>
                <w:lang w:val="en-US" w:eastAsia="zh-CN"/>
              </w:rPr>
            </w:pPr>
            <w:r>
              <w:rPr>
                <w:rFonts w:hint="eastAsia"/>
                <w:sz w:val="28"/>
                <w:szCs w:val="28"/>
                <w:lang w:val="en-US" w:eastAsia="zh-CN"/>
              </w:rPr>
              <w:t>雄安新区自动监控培训。（秦喜红、李红燕）</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sz w:val="28"/>
                <w:szCs w:val="28"/>
                <w:lang w:val="en-US" w:eastAsia="zh-CN"/>
              </w:rPr>
            </w:pPr>
            <w:r>
              <w:rPr>
                <w:rFonts w:hint="eastAsia"/>
                <w:sz w:val="28"/>
                <w:szCs w:val="28"/>
                <w:lang w:val="en-US" w:eastAsia="zh-CN"/>
              </w:rPr>
              <w:t>成都自动监控培训学习，重点内容传达。（李红燕）</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sz w:val="28"/>
                <w:szCs w:val="28"/>
                <w:lang w:val="en-US" w:eastAsia="zh-CN"/>
              </w:rPr>
            </w:pPr>
            <w:r>
              <w:rPr>
                <w:rFonts w:hint="eastAsia"/>
                <w:sz w:val="28"/>
                <w:szCs w:val="28"/>
                <w:lang w:val="en-US" w:eastAsia="zh-CN"/>
              </w:rPr>
              <w:t>徐宝帅山东泰安自动监控现场学习。（徐宝帅、李红燕）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22" w:type="dxa"/>
            <w:gridSpan w:val="3"/>
            <w:shd w:val="clear" w:color="auto" w:fill="auto"/>
          </w:tcPr>
          <w:p>
            <w:pPr>
              <w:numPr>
                <w:ilvl w:val="0"/>
                <w:numId w:val="0"/>
              </w:numPr>
              <w:spacing w:line="360" w:lineRule="auto"/>
              <w:ind w:leftChars="0"/>
              <w:jc w:val="left"/>
              <w:rPr>
                <w:rFonts w:hint="default" w:eastAsia="黑体"/>
                <w:sz w:val="28"/>
                <w:szCs w:val="28"/>
                <w:lang w:val="en-US" w:eastAsia="zh-CN"/>
              </w:rPr>
            </w:pPr>
            <w:r>
              <w:rPr>
                <w:rFonts w:hint="eastAsia" w:ascii="黑体" w:hAnsi="黑体" w:eastAsia="黑体"/>
                <w:sz w:val="32"/>
                <w:lang w:val="en-US" w:eastAsia="zh-CN"/>
              </w:rPr>
              <w:t>二</w:t>
            </w:r>
            <w:r>
              <w:rPr>
                <w:rFonts w:hint="eastAsia" w:ascii="黑体" w:hAnsi="黑体" w:eastAsia="黑体"/>
                <w:sz w:val="32"/>
              </w:rPr>
              <w:t>、</w:t>
            </w:r>
            <w:r>
              <w:rPr>
                <w:rFonts w:hint="eastAsia" w:ascii="黑体" w:hAnsi="黑体" w:eastAsia="黑体"/>
                <w:sz w:val="32"/>
                <w:lang w:val="en-US" w:eastAsia="zh-CN"/>
              </w:rPr>
              <w:t>新员工学习情况跟踪（中石油2人石凯、李金雷，光大济南1人关天奕）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22" w:type="dxa"/>
            <w:gridSpan w:val="3"/>
            <w:shd w:val="clear" w:color="auto" w:fill="auto"/>
          </w:tcPr>
          <w:p>
            <w:pPr>
              <w:numPr>
                <w:ilvl w:val="0"/>
                <w:numId w:val="0"/>
              </w:numPr>
              <w:spacing w:line="360" w:lineRule="auto"/>
              <w:ind w:leftChars="0"/>
              <w:jc w:val="left"/>
              <w:rPr>
                <w:rFonts w:hint="eastAsia" w:asciiTheme="minorEastAsia" w:hAnsiTheme="minorEastAsia" w:cstheme="minorEastAsia"/>
                <w:b w:val="0"/>
                <w:bCs w:val="0"/>
                <w:sz w:val="28"/>
                <w:szCs w:val="28"/>
                <w:lang w:val="en-US" w:eastAsia="zh-CN"/>
              </w:rPr>
            </w:pPr>
            <w:r>
              <w:rPr>
                <w:rFonts w:hint="eastAsia"/>
                <w:b/>
                <w:bCs/>
                <w:sz w:val="28"/>
                <w:szCs w:val="28"/>
                <w:lang w:val="en-US" w:eastAsia="zh-CN"/>
              </w:rPr>
              <w:t>石凯、李金雷</w:t>
            </w:r>
            <w:r>
              <w:rPr>
                <w:rFonts w:hint="eastAsia"/>
                <w:sz w:val="28"/>
                <w:szCs w:val="28"/>
                <w:lang w:val="en-US" w:eastAsia="zh-CN"/>
              </w:rPr>
              <w:t>：本周跟随中石油现场核查人员去中石油西南油气田分公司进行污染物在线的现场核查</w:t>
            </w:r>
            <w:r>
              <w:rPr>
                <w:rFonts w:hint="eastAsia" w:asciiTheme="minorEastAsia" w:hAnsiTheme="minorEastAsia" w:cstheme="minorEastAsia"/>
                <w:b w:val="0"/>
                <w:bCs w:val="0"/>
                <w:sz w:val="28"/>
                <w:szCs w:val="28"/>
                <w:lang w:val="en-US" w:eastAsia="zh-CN"/>
              </w:rPr>
              <w:t>。</w:t>
            </w:r>
          </w:p>
          <w:p>
            <w:pPr>
              <w:numPr>
                <w:ilvl w:val="0"/>
                <w:numId w:val="0"/>
              </w:numPr>
              <w:spacing w:line="360" w:lineRule="auto"/>
              <w:ind w:leftChars="0"/>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bCs/>
                <w:sz w:val="28"/>
                <w:szCs w:val="28"/>
                <w:lang w:val="en-US" w:eastAsia="zh-CN"/>
              </w:rPr>
              <w:t>关天奕</w:t>
            </w:r>
            <w:r>
              <w:rPr>
                <w:rFonts w:hint="default" w:asciiTheme="minorEastAsia" w:hAnsi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t>西安学习，</w:t>
            </w:r>
            <w:r>
              <w:rPr>
                <w:rFonts w:hint="default" w:asciiTheme="minorEastAsia" w:hAnsiTheme="minorEastAsia" w:cstheme="minorEastAsia"/>
                <w:b w:val="0"/>
                <w:bCs w:val="0"/>
                <w:sz w:val="28"/>
                <w:szCs w:val="28"/>
                <w:lang w:val="en-US" w:eastAsia="zh-CN"/>
              </w:rPr>
              <w:t>三大产业的自动监测相关政策，工况标记类型、适用范围、规范、注意事项等；自动监测设备标记类型、规范等；企业端平台的界面和操作；现场端检查（排放口/采样点、管路、监测站房、监测仪器、数采仪、运维记录等）的相关要求，常见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22" w:type="dxa"/>
            <w:gridSpan w:val="3"/>
            <w:shd w:val="clear" w:color="auto" w:fill="auto"/>
            <w:vAlign w:val="center"/>
          </w:tcPr>
          <w:p>
            <w:pPr>
              <w:rPr>
                <w:sz w:val="28"/>
                <w:szCs w:val="28"/>
              </w:rPr>
            </w:pPr>
            <w:r>
              <w:rPr>
                <w:rFonts w:hint="eastAsia" w:ascii="黑体" w:hAnsi="黑体" w:eastAsia="黑体"/>
                <w:sz w:val="32"/>
                <w:lang w:val="en-US" w:eastAsia="zh-CN"/>
              </w:rPr>
              <w:t>三</w:t>
            </w:r>
            <w:r>
              <w:rPr>
                <w:rFonts w:hint="eastAsia" w:ascii="黑体" w:hAnsi="黑体" w:eastAsia="黑体"/>
                <w:sz w:val="32"/>
              </w:rPr>
              <w:t>、重点大项工作进展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361"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228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2873"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36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Calibri" w:hAnsi="Calibri" w:eastAsia="宋体" w:cs="Times New Roman"/>
                <w:kern w:val="2"/>
                <w:sz w:val="28"/>
                <w:szCs w:val="28"/>
                <w:lang w:val="en-US" w:eastAsia="zh-CN" w:bidi="ar-SA"/>
              </w:rPr>
            </w:pPr>
            <w:r>
              <w:rPr>
                <w:rFonts w:hint="eastAsia"/>
                <w:sz w:val="28"/>
                <w:szCs w:val="28"/>
                <w:lang w:val="en-US" w:eastAsia="zh-CN"/>
              </w:rPr>
              <w:t>光大济南区域驻地运维综合服务年247万</w:t>
            </w:r>
          </w:p>
        </w:tc>
        <w:tc>
          <w:tcPr>
            <w:tcW w:w="228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Calibri" w:hAnsi="Calibri" w:eastAsia="宋体" w:cs="Times New Roman"/>
                <w:kern w:val="2"/>
                <w:sz w:val="28"/>
                <w:szCs w:val="28"/>
                <w:lang w:val="en-US" w:eastAsia="zh-CN" w:bidi="ar-SA"/>
              </w:rPr>
            </w:pPr>
            <w:r>
              <w:rPr>
                <w:rFonts w:hint="eastAsia" w:cs="Times New Roman"/>
                <w:kern w:val="2"/>
                <w:sz w:val="28"/>
                <w:szCs w:val="28"/>
                <w:lang w:val="en-US" w:eastAsia="zh-CN" w:bidi="ar-SA"/>
              </w:rPr>
              <w:t>4月招标</w:t>
            </w:r>
          </w:p>
        </w:tc>
        <w:tc>
          <w:tcPr>
            <w:tcW w:w="28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Calibri" w:hAnsi="Calibri" w:eastAsia="宋体" w:cs="Times New Roman"/>
                <w:kern w:val="2"/>
                <w:sz w:val="28"/>
                <w:szCs w:val="28"/>
                <w:lang w:val="en-US" w:eastAsia="zh-CN" w:bidi="ar-SA"/>
              </w:rPr>
            </w:pPr>
            <w:r>
              <w:rPr>
                <w:rFonts w:hint="eastAsia" w:cs="Times New Roman"/>
                <w:kern w:val="2"/>
                <w:sz w:val="28"/>
                <w:szCs w:val="28"/>
                <w:lang w:val="en-US" w:eastAsia="zh-CN" w:bidi="ar-SA"/>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36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通州区项目</w:t>
            </w:r>
          </w:p>
        </w:tc>
        <w:tc>
          <w:tcPr>
            <w:tcW w:w="228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已开标</w:t>
            </w:r>
          </w:p>
        </w:tc>
        <w:tc>
          <w:tcPr>
            <w:tcW w:w="28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78.9万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36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北京朝阳区运维方案报送</w:t>
            </w:r>
          </w:p>
        </w:tc>
        <w:tc>
          <w:tcPr>
            <w:tcW w:w="228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方案已发</w:t>
            </w:r>
          </w:p>
        </w:tc>
        <w:tc>
          <w:tcPr>
            <w:tcW w:w="28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28"/>
                <w:lang w:val="en-US" w:eastAsia="zh-CN"/>
              </w:rPr>
            </w:pPr>
            <w:r>
              <w:rPr>
                <w:rFonts w:hint="eastAsia" w:cs="Times New Roman"/>
                <w:kern w:val="2"/>
                <w:sz w:val="28"/>
                <w:szCs w:val="28"/>
                <w:lang w:val="en-US" w:eastAsia="zh-CN" w:bidi="ar-SA"/>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36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北京市局驻地运维项目</w:t>
            </w:r>
          </w:p>
        </w:tc>
        <w:tc>
          <w:tcPr>
            <w:tcW w:w="228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已开标</w:t>
            </w:r>
          </w:p>
        </w:tc>
        <w:tc>
          <w:tcPr>
            <w:tcW w:w="287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28"/>
                <w:lang w:val="en-US" w:eastAsia="zh-CN"/>
              </w:rPr>
            </w:pPr>
            <w:r>
              <w:rPr>
                <w:rFonts w:hint="eastAsia"/>
                <w:sz w:val="28"/>
                <w:szCs w:val="28"/>
                <w:lang w:val="en-US" w:eastAsia="zh-CN"/>
              </w:rPr>
              <w:t>78.8万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auto"/>
          </w:tcPr>
          <w:p>
            <w:pPr>
              <w:jc w:val="left"/>
              <w:rPr>
                <w:sz w:val="28"/>
                <w:szCs w:val="28"/>
              </w:rPr>
            </w:pPr>
            <w:r>
              <w:rPr>
                <w:rFonts w:hint="eastAsia" w:ascii="黑体" w:hAnsi="黑体" w:eastAsia="黑体"/>
                <w:sz w:val="32"/>
                <w:lang w:val="en-US" w:eastAsia="zh-CN"/>
              </w:rPr>
              <w:t>四</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522" w:type="dxa"/>
            <w:gridSpan w:val="3"/>
            <w:shd w:val="clear" w:color="auto" w:fill="auto"/>
          </w:tcPr>
          <w:p>
            <w:pPr>
              <w:numPr>
                <w:ilvl w:val="0"/>
                <w:numId w:val="4"/>
              </w:numPr>
              <w:spacing w:line="360" w:lineRule="auto"/>
              <w:jc w:val="left"/>
              <w:rPr>
                <w:rFonts w:hint="eastAsia"/>
                <w:sz w:val="28"/>
                <w:szCs w:val="28"/>
                <w:lang w:val="en-US" w:eastAsia="zh-CN"/>
              </w:rPr>
            </w:pPr>
            <w:r>
              <w:rPr>
                <w:rFonts w:hint="eastAsia"/>
                <w:sz w:val="28"/>
                <w:szCs w:val="28"/>
                <w:lang w:val="en-US" w:eastAsia="zh-CN"/>
              </w:rPr>
              <w:t>北京通州、市局、西青区合同签订跟进。</w:t>
            </w:r>
          </w:p>
          <w:p>
            <w:pPr>
              <w:numPr>
                <w:ilvl w:val="0"/>
                <w:numId w:val="4"/>
              </w:numPr>
              <w:spacing w:line="360" w:lineRule="auto"/>
              <w:jc w:val="left"/>
              <w:rPr>
                <w:rFonts w:hint="eastAsia"/>
                <w:sz w:val="28"/>
                <w:szCs w:val="28"/>
                <w:lang w:val="en-US" w:eastAsia="zh-CN"/>
              </w:rPr>
            </w:pPr>
            <w:r>
              <w:rPr>
                <w:rFonts w:hint="eastAsia"/>
                <w:sz w:val="28"/>
                <w:szCs w:val="28"/>
                <w:lang w:val="en-US" w:eastAsia="zh-CN"/>
              </w:rPr>
              <w:t>北京通州、市局项目实施计划。</w:t>
            </w:r>
          </w:p>
          <w:p>
            <w:pPr>
              <w:numPr>
                <w:ilvl w:val="0"/>
                <w:numId w:val="0"/>
              </w:numPr>
              <w:spacing w:line="360" w:lineRule="auto"/>
              <w:jc w:val="left"/>
              <w:rPr>
                <w:rFonts w:hint="default"/>
                <w:sz w:val="28"/>
                <w:szCs w:val="28"/>
                <w:lang w:val="en-US" w:eastAsia="zh-CN"/>
              </w:rPr>
            </w:pPr>
          </w:p>
        </w:tc>
      </w:tr>
    </w:tbl>
    <w:p>
      <w:pPr>
        <w:wordWrap w:val="0"/>
        <w:ind w:right="560"/>
        <w:jc w:val="center"/>
        <w:rPr>
          <w:rFonts w:ascii="仿宋" w:hAnsi="仿宋" w:eastAsia="仿宋"/>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此处</w:t>
      </w:r>
      <w:r>
        <w:rPr>
          <w:rFonts w:ascii="仿宋" w:hAnsi="仿宋" w:eastAsia="仿宋"/>
          <w:sz w:val="28"/>
          <w:szCs w:val="28"/>
        </w:rPr>
        <w:t xml:space="preserve">填写编制人 </w:t>
      </w:r>
      <w:r>
        <w:rPr>
          <w:rFonts w:hint="eastAsia" w:ascii="仿宋" w:hAnsi="仿宋" w:eastAsia="仿宋"/>
          <w:sz w:val="28"/>
          <w:szCs w:val="28"/>
        </w:rPr>
        <w:t>李红燕</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20</w:t>
      </w:r>
      <w:bookmarkStart w:id="0" w:name="_GoBack"/>
      <w:r>
        <w:rPr>
          <w:rFonts w:hint="eastAsia" w:ascii="仿宋" w:hAnsi="仿宋" w:eastAsia="仿宋"/>
          <w:sz w:val="28"/>
          <w:szCs w:val="28"/>
          <w:lang w:val="en-US" w:eastAsia="zh-CN"/>
        </w:rPr>
        <w:t>2</w:t>
      </w:r>
      <w:bookmarkEnd w:id="0"/>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20"/>
      </w:rPr>
      <w:drawing>
        <wp:anchor distT="0" distB="0" distL="114300" distR="114300" simplePos="0" relativeHeight="251661312"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0288;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3"/>
    </w:pPr>
  </w:p>
  <w:p>
    <w:pPr>
      <w:pStyle w:val="13"/>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jc w:val="both"/>
    </w:pPr>
    <w:r>
      <w:rPr>
        <w:rFonts w:ascii="宋体" w:hAnsi="宋体" w:eastAsia="宋体" w:cs="宋体"/>
        <w:sz w:val="24"/>
        <w:szCs w:val="24"/>
      </w:rPr>
      <w:drawing>
        <wp:inline distT="0" distB="0" distL="114300" distR="114300">
          <wp:extent cx="2202815" cy="452755"/>
          <wp:effectExtent l="0" t="0" r="6985" b="444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
                  <a:stretch>
                    <a:fillRect/>
                  </a:stretch>
                </pic:blipFill>
                <pic:spPr>
                  <a:xfrm>
                    <a:off x="0" y="0"/>
                    <a:ext cx="2202815" cy="452755"/>
                  </a:xfrm>
                  <a:prstGeom prst="rect">
                    <a:avLst/>
                  </a:prstGeom>
                  <a:noFill/>
                  <a:ln w="9525">
                    <a:noFill/>
                  </a:ln>
                </pic:spPr>
              </pic:pic>
            </a:graphicData>
          </a:graphic>
        </wp:inline>
      </w:drawing>
    </w:r>
  </w:p>
  <w:p>
    <w:pPr>
      <w:pStyle w:val="14"/>
      <w:pBdr>
        <w:bottom w:val="single" w:color="auto" w:sz="6" w:space="0"/>
      </w:pBdr>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59264;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4"/>
      <w:pBdr>
        <w:bottom w:val="single" w:color="auto" w:sz="6" w:space="0"/>
      </w:pBdr>
      <w:wordWrap w:val="0"/>
      <w:jc w:val="right"/>
    </w:pPr>
    <w:r>
      <w:rPr>
        <w:rFonts w:hint="eastAsia"/>
        <w:lang w:val="en-US" w:eastAsia="zh-CN"/>
      </w:rPr>
      <w:t xml:space="preserve">                        </w:t>
    </w:r>
    <w:r>
      <w:rPr>
        <w:rFonts w:hint="eastAsia"/>
      </w:rPr>
      <w:t>京津冀鲁大区工作周报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0EBBC51D"/>
    <w:multiLevelType w:val="singleLevel"/>
    <w:tmpl w:val="0EBBC51D"/>
    <w:lvl w:ilvl="0" w:tentative="0">
      <w:start w:val="1"/>
      <w:numFmt w:val="decimal"/>
      <w:suff w:val="nothing"/>
      <w:lvlText w:val="%1、"/>
      <w:lvlJc w:val="left"/>
    </w:lvl>
  </w:abstractNum>
  <w:abstractNum w:abstractNumId="2">
    <w:nsid w:val="1186FBF3"/>
    <w:multiLevelType w:val="singleLevel"/>
    <w:tmpl w:val="1186FBF3"/>
    <w:lvl w:ilvl="0" w:tentative="0">
      <w:start w:val="1"/>
      <w:numFmt w:val="decimal"/>
      <w:suff w:val="nothing"/>
      <w:lvlText w:val="%1、"/>
      <w:lvlJc w:val="left"/>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zM2NmFiNzQxMDFmNmI2OGMwNTFlM2NhNjM0ZGIifQ=="/>
  </w:docVars>
  <w:rsids>
    <w:rsidRoot w:val="00590301"/>
    <w:rsid w:val="000111DA"/>
    <w:rsid w:val="0001121B"/>
    <w:rsid w:val="00012360"/>
    <w:rsid w:val="0003020F"/>
    <w:rsid w:val="000309F7"/>
    <w:rsid w:val="00034033"/>
    <w:rsid w:val="00037403"/>
    <w:rsid w:val="000600C4"/>
    <w:rsid w:val="00081F03"/>
    <w:rsid w:val="0009060B"/>
    <w:rsid w:val="00092D13"/>
    <w:rsid w:val="00093A49"/>
    <w:rsid w:val="00094A0A"/>
    <w:rsid w:val="000974FF"/>
    <w:rsid w:val="000A67F9"/>
    <w:rsid w:val="000B516E"/>
    <w:rsid w:val="000B5A29"/>
    <w:rsid w:val="000B5C51"/>
    <w:rsid w:val="000D60D8"/>
    <w:rsid w:val="000D7B9A"/>
    <w:rsid w:val="000E5B72"/>
    <w:rsid w:val="000F0B6E"/>
    <w:rsid w:val="000F0E63"/>
    <w:rsid w:val="00106D09"/>
    <w:rsid w:val="00120300"/>
    <w:rsid w:val="00120EFD"/>
    <w:rsid w:val="00152657"/>
    <w:rsid w:val="00155A9B"/>
    <w:rsid w:val="00157142"/>
    <w:rsid w:val="00157B26"/>
    <w:rsid w:val="00195163"/>
    <w:rsid w:val="001962C0"/>
    <w:rsid w:val="001B243A"/>
    <w:rsid w:val="001B2D25"/>
    <w:rsid w:val="001B7A9C"/>
    <w:rsid w:val="001C2213"/>
    <w:rsid w:val="001D694E"/>
    <w:rsid w:val="001E29AE"/>
    <w:rsid w:val="001E34A5"/>
    <w:rsid w:val="00206936"/>
    <w:rsid w:val="00207C3B"/>
    <w:rsid w:val="00211BD6"/>
    <w:rsid w:val="00212344"/>
    <w:rsid w:val="00216297"/>
    <w:rsid w:val="00221426"/>
    <w:rsid w:val="0022417A"/>
    <w:rsid w:val="00237BDA"/>
    <w:rsid w:val="002441E0"/>
    <w:rsid w:val="0024478A"/>
    <w:rsid w:val="00245505"/>
    <w:rsid w:val="002455C8"/>
    <w:rsid w:val="0025219F"/>
    <w:rsid w:val="00256788"/>
    <w:rsid w:val="00265D2F"/>
    <w:rsid w:val="00273D6B"/>
    <w:rsid w:val="00283EC2"/>
    <w:rsid w:val="002854ED"/>
    <w:rsid w:val="002930B9"/>
    <w:rsid w:val="00294646"/>
    <w:rsid w:val="00297381"/>
    <w:rsid w:val="002A1EB0"/>
    <w:rsid w:val="002A1F00"/>
    <w:rsid w:val="002B55C9"/>
    <w:rsid w:val="002B5E19"/>
    <w:rsid w:val="002C2574"/>
    <w:rsid w:val="002C5808"/>
    <w:rsid w:val="002D157B"/>
    <w:rsid w:val="002D50ED"/>
    <w:rsid w:val="002E1873"/>
    <w:rsid w:val="002E5DD7"/>
    <w:rsid w:val="002F0AF8"/>
    <w:rsid w:val="002F6925"/>
    <w:rsid w:val="00300FA1"/>
    <w:rsid w:val="00305953"/>
    <w:rsid w:val="0031153F"/>
    <w:rsid w:val="00321116"/>
    <w:rsid w:val="00326FCC"/>
    <w:rsid w:val="00335820"/>
    <w:rsid w:val="0034690F"/>
    <w:rsid w:val="003526C6"/>
    <w:rsid w:val="003623FE"/>
    <w:rsid w:val="00362F77"/>
    <w:rsid w:val="00366B9E"/>
    <w:rsid w:val="00367493"/>
    <w:rsid w:val="00367C7C"/>
    <w:rsid w:val="003719C0"/>
    <w:rsid w:val="00381F27"/>
    <w:rsid w:val="00383E2F"/>
    <w:rsid w:val="00396B10"/>
    <w:rsid w:val="003A6B95"/>
    <w:rsid w:val="003B1DBF"/>
    <w:rsid w:val="003B3BA9"/>
    <w:rsid w:val="003B4DC9"/>
    <w:rsid w:val="003B6B42"/>
    <w:rsid w:val="003E7280"/>
    <w:rsid w:val="003F585F"/>
    <w:rsid w:val="00401C2E"/>
    <w:rsid w:val="00402A73"/>
    <w:rsid w:val="004131B6"/>
    <w:rsid w:val="004165AA"/>
    <w:rsid w:val="00425506"/>
    <w:rsid w:val="00425B6F"/>
    <w:rsid w:val="0043496A"/>
    <w:rsid w:val="00435158"/>
    <w:rsid w:val="00440EC7"/>
    <w:rsid w:val="0045059B"/>
    <w:rsid w:val="0046026B"/>
    <w:rsid w:val="00464574"/>
    <w:rsid w:val="004839E6"/>
    <w:rsid w:val="004B24D6"/>
    <w:rsid w:val="004C113D"/>
    <w:rsid w:val="004C5151"/>
    <w:rsid w:val="004C622A"/>
    <w:rsid w:val="004D5C86"/>
    <w:rsid w:val="004E64CF"/>
    <w:rsid w:val="004F1F8C"/>
    <w:rsid w:val="005014D0"/>
    <w:rsid w:val="00503654"/>
    <w:rsid w:val="00506C79"/>
    <w:rsid w:val="00512E6B"/>
    <w:rsid w:val="0052055E"/>
    <w:rsid w:val="00524EF7"/>
    <w:rsid w:val="00527CA5"/>
    <w:rsid w:val="0053361B"/>
    <w:rsid w:val="005527DF"/>
    <w:rsid w:val="00564ED1"/>
    <w:rsid w:val="005771EC"/>
    <w:rsid w:val="00584859"/>
    <w:rsid w:val="00586382"/>
    <w:rsid w:val="00590301"/>
    <w:rsid w:val="005955EE"/>
    <w:rsid w:val="005A068C"/>
    <w:rsid w:val="005A2C2A"/>
    <w:rsid w:val="005A71A5"/>
    <w:rsid w:val="005A76CC"/>
    <w:rsid w:val="005B1D25"/>
    <w:rsid w:val="005B2E69"/>
    <w:rsid w:val="005C01F1"/>
    <w:rsid w:val="005C0CD7"/>
    <w:rsid w:val="005D4D1F"/>
    <w:rsid w:val="005E312A"/>
    <w:rsid w:val="005E678C"/>
    <w:rsid w:val="005F1AA2"/>
    <w:rsid w:val="005F3107"/>
    <w:rsid w:val="005F7E90"/>
    <w:rsid w:val="00626596"/>
    <w:rsid w:val="00630104"/>
    <w:rsid w:val="00634F3A"/>
    <w:rsid w:val="00635F95"/>
    <w:rsid w:val="00651AF5"/>
    <w:rsid w:val="00656291"/>
    <w:rsid w:val="00661084"/>
    <w:rsid w:val="00667435"/>
    <w:rsid w:val="0067301C"/>
    <w:rsid w:val="00675573"/>
    <w:rsid w:val="00681321"/>
    <w:rsid w:val="00682922"/>
    <w:rsid w:val="00683265"/>
    <w:rsid w:val="0069168A"/>
    <w:rsid w:val="006952AA"/>
    <w:rsid w:val="006A583C"/>
    <w:rsid w:val="006A7855"/>
    <w:rsid w:val="006C0D86"/>
    <w:rsid w:val="006D46BD"/>
    <w:rsid w:val="006E0AE3"/>
    <w:rsid w:val="006E4D01"/>
    <w:rsid w:val="006F1E52"/>
    <w:rsid w:val="007015D7"/>
    <w:rsid w:val="0070481D"/>
    <w:rsid w:val="00730C53"/>
    <w:rsid w:val="00732280"/>
    <w:rsid w:val="0073295C"/>
    <w:rsid w:val="0074546B"/>
    <w:rsid w:val="00746776"/>
    <w:rsid w:val="00753851"/>
    <w:rsid w:val="00755934"/>
    <w:rsid w:val="00757271"/>
    <w:rsid w:val="007708F4"/>
    <w:rsid w:val="00777DA1"/>
    <w:rsid w:val="00785810"/>
    <w:rsid w:val="00790D52"/>
    <w:rsid w:val="007966AD"/>
    <w:rsid w:val="007B33E9"/>
    <w:rsid w:val="007C793F"/>
    <w:rsid w:val="007E4A1F"/>
    <w:rsid w:val="007F639D"/>
    <w:rsid w:val="008227F3"/>
    <w:rsid w:val="00842266"/>
    <w:rsid w:val="00844C24"/>
    <w:rsid w:val="00847D07"/>
    <w:rsid w:val="00866DE0"/>
    <w:rsid w:val="00867984"/>
    <w:rsid w:val="00873AE4"/>
    <w:rsid w:val="00877AA3"/>
    <w:rsid w:val="00881875"/>
    <w:rsid w:val="008B24DE"/>
    <w:rsid w:val="008B63C6"/>
    <w:rsid w:val="008D4C91"/>
    <w:rsid w:val="008F0B63"/>
    <w:rsid w:val="009000DB"/>
    <w:rsid w:val="00907583"/>
    <w:rsid w:val="00907FD9"/>
    <w:rsid w:val="00910F21"/>
    <w:rsid w:val="009438CF"/>
    <w:rsid w:val="009471A6"/>
    <w:rsid w:val="009509EB"/>
    <w:rsid w:val="00962C6A"/>
    <w:rsid w:val="00963A51"/>
    <w:rsid w:val="00970DE2"/>
    <w:rsid w:val="00977776"/>
    <w:rsid w:val="00981C25"/>
    <w:rsid w:val="009976D7"/>
    <w:rsid w:val="009A1ACD"/>
    <w:rsid w:val="009B2543"/>
    <w:rsid w:val="009C0971"/>
    <w:rsid w:val="009E2A9F"/>
    <w:rsid w:val="009E31A5"/>
    <w:rsid w:val="009E5D9A"/>
    <w:rsid w:val="009E7EDA"/>
    <w:rsid w:val="009F4153"/>
    <w:rsid w:val="00A00643"/>
    <w:rsid w:val="00A02B6B"/>
    <w:rsid w:val="00A10E7A"/>
    <w:rsid w:val="00A113A3"/>
    <w:rsid w:val="00A14D82"/>
    <w:rsid w:val="00A34872"/>
    <w:rsid w:val="00A4413F"/>
    <w:rsid w:val="00A55274"/>
    <w:rsid w:val="00A62931"/>
    <w:rsid w:val="00A64698"/>
    <w:rsid w:val="00A72738"/>
    <w:rsid w:val="00A77396"/>
    <w:rsid w:val="00A90577"/>
    <w:rsid w:val="00A952B7"/>
    <w:rsid w:val="00AA20BA"/>
    <w:rsid w:val="00AB0947"/>
    <w:rsid w:val="00AB2DD1"/>
    <w:rsid w:val="00AC3521"/>
    <w:rsid w:val="00AF3658"/>
    <w:rsid w:val="00B10FD9"/>
    <w:rsid w:val="00B112AB"/>
    <w:rsid w:val="00B14BC2"/>
    <w:rsid w:val="00B27C52"/>
    <w:rsid w:val="00B4116D"/>
    <w:rsid w:val="00B42A7B"/>
    <w:rsid w:val="00B57D98"/>
    <w:rsid w:val="00B60FFB"/>
    <w:rsid w:val="00B61EC0"/>
    <w:rsid w:val="00B9126D"/>
    <w:rsid w:val="00B9470D"/>
    <w:rsid w:val="00BB3FC3"/>
    <w:rsid w:val="00BC512E"/>
    <w:rsid w:val="00BD2D60"/>
    <w:rsid w:val="00BD53CE"/>
    <w:rsid w:val="00BE0F9B"/>
    <w:rsid w:val="00BE63E9"/>
    <w:rsid w:val="00BF1342"/>
    <w:rsid w:val="00BF6070"/>
    <w:rsid w:val="00BF7A63"/>
    <w:rsid w:val="00C15A77"/>
    <w:rsid w:val="00C22D55"/>
    <w:rsid w:val="00C24145"/>
    <w:rsid w:val="00C32B0B"/>
    <w:rsid w:val="00C374BF"/>
    <w:rsid w:val="00C41466"/>
    <w:rsid w:val="00C739FB"/>
    <w:rsid w:val="00C73A88"/>
    <w:rsid w:val="00C7540C"/>
    <w:rsid w:val="00C77237"/>
    <w:rsid w:val="00C823E2"/>
    <w:rsid w:val="00C838C4"/>
    <w:rsid w:val="00C861B4"/>
    <w:rsid w:val="00C874D0"/>
    <w:rsid w:val="00CA1409"/>
    <w:rsid w:val="00CA7B5C"/>
    <w:rsid w:val="00CB3CE4"/>
    <w:rsid w:val="00CC3DF3"/>
    <w:rsid w:val="00CC694A"/>
    <w:rsid w:val="00CC7772"/>
    <w:rsid w:val="00CD68F4"/>
    <w:rsid w:val="00CD7007"/>
    <w:rsid w:val="00CE09AC"/>
    <w:rsid w:val="00CE3B96"/>
    <w:rsid w:val="00CF0106"/>
    <w:rsid w:val="00CF107B"/>
    <w:rsid w:val="00CF52CB"/>
    <w:rsid w:val="00D126FC"/>
    <w:rsid w:val="00D15A7D"/>
    <w:rsid w:val="00D340EA"/>
    <w:rsid w:val="00D340F5"/>
    <w:rsid w:val="00D34C10"/>
    <w:rsid w:val="00D40188"/>
    <w:rsid w:val="00D442EC"/>
    <w:rsid w:val="00D50DB2"/>
    <w:rsid w:val="00D6157D"/>
    <w:rsid w:val="00D67013"/>
    <w:rsid w:val="00D74477"/>
    <w:rsid w:val="00D74B25"/>
    <w:rsid w:val="00D76A1B"/>
    <w:rsid w:val="00D81027"/>
    <w:rsid w:val="00D84356"/>
    <w:rsid w:val="00D96D98"/>
    <w:rsid w:val="00DA3989"/>
    <w:rsid w:val="00DA5554"/>
    <w:rsid w:val="00DB06CF"/>
    <w:rsid w:val="00DB3F59"/>
    <w:rsid w:val="00DB6A0A"/>
    <w:rsid w:val="00DC12A2"/>
    <w:rsid w:val="00DC2095"/>
    <w:rsid w:val="00DC6BE0"/>
    <w:rsid w:val="00DD7956"/>
    <w:rsid w:val="00DE4002"/>
    <w:rsid w:val="00DE4D54"/>
    <w:rsid w:val="00DE678A"/>
    <w:rsid w:val="00DF0D60"/>
    <w:rsid w:val="00DF4FDF"/>
    <w:rsid w:val="00DF7300"/>
    <w:rsid w:val="00E019A3"/>
    <w:rsid w:val="00E07033"/>
    <w:rsid w:val="00E15E05"/>
    <w:rsid w:val="00E20FB5"/>
    <w:rsid w:val="00E30ED4"/>
    <w:rsid w:val="00E371D8"/>
    <w:rsid w:val="00E53C54"/>
    <w:rsid w:val="00E57E14"/>
    <w:rsid w:val="00E65926"/>
    <w:rsid w:val="00E77373"/>
    <w:rsid w:val="00E83EA2"/>
    <w:rsid w:val="00E84E42"/>
    <w:rsid w:val="00E91AB4"/>
    <w:rsid w:val="00EB730A"/>
    <w:rsid w:val="00EC5307"/>
    <w:rsid w:val="00EC77E2"/>
    <w:rsid w:val="00ED3CEF"/>
    <w:rsid w:val="00EF1329"/>
    <w:rsid w:val="00F0797C"/>
    <w:rsid w:val="00F13D84"/>
    <w:rsid w:val="00F14A76"/>
    <w:rsid w:val="00F30249"/>
    <w:rsid w:val="00F50361"/>
    <w:rsid w:val="00F64A28"/>
    <w:rsid w:val="00F67E6E"/>
    <w:rsid w:val="00F70312"/>
    <w:rsid w:val="00F717A7"/>
    <w:rsid w:val="00F7402D"/>
    <w:rsid w:val="00F92BB4"/>
    <w:rsid w:val="00FC19B5"/>
    <w:rsid w:val="00FD06F2"/>
    <w:rsid w:val="00FD22DA"/>
    <w:rsid w:val="00FD6151"/>
    <w:rsid w:val="00FE5E64"/>
    <w:rsid w:val="00FF0DD0"/>
    <w:rsid w:val="00FF1198"/>
    <w:rsid w:val="00FF2442"/>
    <w:rsid w:val="00FF5A9F"/>
    <w:rsid w:val="020644DB"/>
    <w:rsid w:val="022D1DAE"/>
    <w:rsid w:val="03642ACE"/>
    <w:rsid w:val="03A141C3"/>
    <w:rsid w:val="070153CB"/>
    <w:rsid w:val="07E93E0F"/>
    <w:rsid w:val="087E492B"/>
    <w:rsid w:val="08DF5029"/>
    <w:rsid w:val="09B024DD"/>
    <w:rsid w:val="0B2F4A8A"/>
    <w:rsid w:val="0BD672FD"/>
    <w:rsid w:val="0CD37A59"/>
    <w:rsid w:val="0D1E039B"/>
    <w:rsid w:val="10F33E85"/>
    <w:rsid w:val="119061C2"/>
    <w:rsid w:val="146540C2"/>
    <w:rsid w:val="15E2472F"/>
    <w:rsid w:val="16B313F2"/>
    <w:rsid w:val="16B957AF"/>
    <w:rsid w:val="171866EF"/>
    <w:rsid w:val="177B68BF"/>
    <w:rsid w:val="18D37C39"/>
    <w:rsid w:val="1905599E"/>
    <w:rsid w:val="19CF11E6"/>
    <w:rsid w:val="19DD4D06"/>
    <w:rsid w:val="1B241F9E"/>
    <w:rsid w:val="1C45747F"/>
    <w:rsid w:val="1C926B61"/>
    <w:rsid w:val="1CBA09E3"/>
    <w:rsid w:val="1E6766B9"/>
    <w:rsid w:val="1FA23868"/>
    <w:rsid w:val="202D4A7E"/>
    <w:rsid w:val="20CC3501"/>
    <w:rsid w:val="22703985"/>
    <w:rsid w:val="230E157E"/>
    <w:rsid w:val="23291E73"/>
    <w:rsid w:val="245402D7"/>
    <w:rsid w:val="2653772B"/>
    <w:rsid w:val="26B66AA3"/>
    <w:rsid w:val="26BB564E"/>
    <w:rsid w:val="27506277"/>
    <w:rsid w:val="27606E59"/>
    <w:rsid w:val="28091347"/>
    <w:rsid w:val="28ED3E32"/>
    <w:rsid w:val="2D9558EA"/>
    <w:rsid w:val="2E4721EE"/>
    <w:rsid w:val="2E774A52"/>
    <w:rsid w:val="2ECE51AE"/>
    <w:rsid w:val="2F3C7955"/>
    <w:rsid w:val="3066123F"/>
    <w:rsid w:val="30B2624B"/>
    <w:rsid w:val="327C48C9"/>
    <w:rsid w:val="33070640"/>
    <w:rsid w:val="375022DA"/>
    <w:rsid w:val="37A627C6"/>
    <w:rsid w:val="37D96DF0"/>
    <w:rsid w:val="397E3805"/>
    <w:rsid w:val="3AA124F9"/>
    <w:rsid w:val="3AD346D8"/>
    <w:rsid w:val="3C476DF8"/>
    <w:rsid w:val="3C5E6610"/>
    <w:rsid w:val="3D2120D7"/>
    <w:rsid w:val="3E661690"/>
    <w:rsid w:val="3FB429FE"/>
    <w:rsid w:val="3FCB3E0C"/>
    <w:rsid w:val="400F1DB4"/>
    <w:rsid w:val="408B3FEE"/>
    <w:rsid w:val="416E31A4"/>
    <w:rsid w:val="420D0F6F"/>
    <w:rsid w:val="42D0502B"/>
    <w:rsid w:val="439F765A"/>
    <w:rsid w:val="43B860D0"/>
    <w:rsid w:val="44D4000C"/>
    <w:rsid w:val="48807044"/>
    <w:rsid w:val="490619A5"/>
    <w:rsid w:val="4BCC05F1"/>
    <w:rsid w:val="4DF469BB"/>
    <w:rsid w:val="4E203867"/>
    <w:rsid w:val="4F3C1BC0"/>
    <w:rsid w:val="4F9F441B"/>
    <w:rsid w:val="50675B56"/>
    <w:rsid w:val="50A82954"/>
    <w:rsid w:val="51145480"/>
    <w:rsid w:val="513370CA"/>
    <w:rsid w:val="51696A8F"/>
    <w:rsid w:val="520372CD"/>
    <w:rsid w:val="525C364A"/>
    <w:rsid w:val="592478EF"/>
    <w:rsid w:val="59543F42"/>
    <w:rsid w:val="595E1087"/>
    <w:rsid w:val="59F3430F"/>
    <w:rsid w:val="5AE457FE"/>
    <w:rsid w:val="5B5A4AC7"/>
    <w:rsid w:val="5BA4506C"/>
    <w:rsid w:val="5BA82315"/>
    <w:rsid w:val="5CF03272"/>
    <w:rsid w:val="5DD36680"/>
    <w:rsid w:val="5F281B76"/>
    <w:rsid w:val="5F2E4A5F"/>
    <w:rsid w:val="63176497"/>
    <w:rsid w:val="65312842"/>
    <w:rsid w:val="656643D7"/>
    <w:rsid w:val="66A9609E"/>
    <w:rsid w:val="676E2195"/>
    <w:rsid w:val="67C9015F"/>
    <w:rsid w:val="680A5C29"/>
    <w:rsid w:val="6AD1335C"/>
    <w:rsid w:val="6B2E4AF3"/>
    <w:rsid w:val="6BE77AE0"/>
    <w:rsid w:val="6C1B2E74"/>
    <w:rsid w:val="6C754FCE"/>
    <w:rsid w:val="6C976B4A"/>
    <w:rsid w:val="6CD80B8F"/>
    <w:rsid w:val="6DF42D86"/>
    <w:rsid w:val="6DFC6F02"/>
    <w:rsid w:val="6E3D4F20"/>
    <w:rsid w:val="700A075D"/>
    <w:rsid w:val="73367042"/>
    <w:rsid w:val="74057EC7"/>
    <w:rsid w:val="74252DC8"/>
    <w:rsid w:val="75EA6978"/>
    <w:rsid w:val="766A5816"/>
    <w:rsid w:val="779C2475"/>
    <w:rsid w:val="79847379"/>
    <w:rsid w:val="79E71CA1"/>
    <w:rsid w:val="79E80CD0"/>
    <w:rsid w:val="7B8D0EB9"/>
    <w:rsid w:val="7C7103FD"/>
    <w:rsid w:val="7D006A2E"/>
    <w:rsid w:val="7DEA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19"/>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 w:val="clear" w:pos="360"/>
      </w:tabs>
      <w:ind w:left="420" w:hanging="420"/>
    </w:pPr>
  </w:style>
  <w:style w:type="paragraph" w:styleId="13">
    <w:name w:val="footer"/>
    <w:basedOn w:val="1"/>
    <w:autoRedefine/>
    <w:semiHidden/>
    <w:qFormat/>
    <w:uiPriority w:val="0"/>
    <w:pPr>
      <w:tabs>
        <w:tab w:val="center" w:pos="4153"/>
        <w:tab w:val="right" w:pos="8306"/>
      </w:tabs>
      <w:snapToGrid w:val="0"/>
      <w:jc w:val="left"/>
    </w:pPr>
    <w:rPr>
      <w:sz w:val="18"/>
      <w:szCs w:val="18"/>
    </w:rPr>
  </w:style>
  <w:style w:type="paragraph" w:styleId="14">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7">
    <w:name w:val="Table Grid"/>
    <w:basedOn w:val="1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link w:val="2"/>
    <w:autoRedefine/>
    <w:qFormat/>
    <w:uiPriority w:val="9"/>
    <w:rPr>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DC55B-51D3-40D4-B807-59830D7A3DE5}">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1</Pages>
  <Words>167</Words>
  <Characters>177</Characters>
  <Lines>2</Lines>
  <Paragraphs>1</Paragraphs>
  <TotalTime>20</TotalTime>
  <ScaleCrop>false</ScaleCrop>
  <LinksUpToDate>false</LinksUpToDate>
  <CharactersWithSpaces>223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2019-08-17T02:39:00Z</dcterms:created>
  <dc:creator>屈园园</dc:creator>
  <cp:lastModifiedBy>红燕</cp:lastModifiedBy>
  <dcterms:modified xsi:type="dcterms:W3CDTF">2024-05-17T06:22:42Z</dcterms:modified>
  <dc:title>功能列表</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02FD07B1020D448791BFCE2992304331</vt:lpwstr>
  </property>
</Properties>
</file>