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宜春合同沟通修改。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宜春实施人员重组客户沟通与内部协调。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九江实施人员重组客户沟通与内部协调。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4、分公司更名手续咨询。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分公司变更材料准备。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宜春合同沟通签署。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宜春立项与新项目资源调整。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九江市招聘、宜春市招聘工作。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客户回访。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11871A22"/>
    <w:multiLevelType w:val="singleLevel"/>
    <w:tmpl w:val="11871A2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CAF9D8A"/>
    <w:multiLevelType w:val="singleLevel"/>
    <w:tmpl w:val="7CAF9D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C8D2841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423420D"/>
    <w:rsid w:val="75A4312B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2023-09-08T09:13:11Z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02212E4CAA614D2FBF6774699D008770</vt:lpwstr>
  </property>
</Properties>
</file>