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DD27" w14:textId="77777777" w:rsidR="00FF7CE3" w:rsidRDefault="00000000">
      <w:pPr>
        <w:jc w:val="center"/>
        <w:rPr>
          <w:rFonts w:asciiTheme="minorEastAsia" w:hAnsiTheme="minorEastAsia"/>
          <w:b/>
          <w:sz w:val="32"/>
          <w:szCs w:val="32"/>
        </w:rPr>
      </w:pPr>
      <w:r>
        <w:rPr>
          <w:rFonts w:asciiTheme="minorEastAsia" w:hAnsiTheme="minorEastAsia" w:hint="eastAsia"/>
          <w:b/>
          <w:sz w:val="32"/>
          <w:szCs w:val="32"/>
        </w:rPr>
        <w:t>苏皖沪大区月度工作会议</w:t>
      </w:r>
    </w:p>
    <w:tbl>
      <w:tblPr>
        <w:tblStyle w:val="a7"/>
        <w:tblW w:w="9209" w:type="dxa"/>
        <w:tblLayout w:type="fixed"/>
        <w:tblLook w:val="04A0" w:firstRow="1" w:lastRow="0" w:firstColumn="1" w:lastColumn="0" w:noHBand="0" w:noVBand="1"/>
      </w:tblPr>
      <w:tblGrid>
        <w:gridCol w:w="1555"/>
        <w:gridCol w:w="1984"/>
        <w:gridCol w:w="1701"/>
        <w:gridCol w:w="3969"/>
      </w:tblGrid>
      <w:tr w:rsidR="00FF7CE3" w14:paraId="7FC994F4" w14:textId="77777777">
        <w:trPr>
          <w:trHeight w:val="350"/>
        </w:trPr>
        <w:tc>
          <w:tcPr>
            <w:tcW w:w="9209" w:type="dxa"/>
            <w:gridSpan w:val="4"/>
          </w:tcPr>
          <w:p w14:paraId="6101092B" w14:textId="77777777" w:rsidR="00FF7CE3" w:rsidRDefault="00000000">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《苏皖沪</w:t>
            </w:r>
            <w:r>
              <w:rPr>
                <w:rFonts w:asciiTheme="minorEastAsia" w:hAnsiTheme="minorEastAsia" w:cs="宋体"/>
                <w:b/>
                <w:bCs/>
                <w:color w:val="000000"/>
                <w:kern w:val="0"/>
                <w:sz w:val="28"/>
                <w:szCs w:val="28"/>
              </w:rPr>
              <w:t>大区2023年2月工作总结及2023</w:t>
            </w:r>
            <w:r>
              <w:rPr>
                <w:rFonts w:asciiTheme="minorEastAsia" w:hAnsiTheme="minorEastAsia" w:cs="宋体" w:hint="eastAsia"/>
                <w:b/>
                <w:bCs/>
                <w:color w:val="000000"/>
                <w:kern w:val="0"/>
                <w:sz w:val="28"/>
                <w:szCs w:val="28"/>
              </w:rPr>
              <w:t>年</w:t>
            </w:r>
            <w:r>
              <w:rPr>
                <w:rFonts w:asciiTheme="minorEastAsia" w:hAnsiTheme="minorEastAsia" w:cs="宋体"/>
                <w:b/>
                <w:bCs/>
                <w:color w:val="000000"/>
                <w:kern w:val="0"/>
                <w:sz w:val="28"/>
                <w:szCs w:val="28"/>
              </w:rPr>
              <w:t>3月工作计划》</w:t>
            </w:r>
          </w:p>
        </w:tc>
      </w:tr>
      <w:tr w:rsidR="00FF7CE3" w14:paraId="441812EE" w14:textId="77777777">
        <w:trPr>
          <w:trHeight w:val="350"/>
        </w:trPr>
        <w:tc>
          <w:tcPr>
            <w:tcW w:w="1555" w:type="dxa"/>
          </w:tcPr>
          <w:p w14:paraId="736448C7" w14:textId="77777777" w:rsidR="00FF7CE3" w:rsidRDefault="0000000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84" w:type="dxa"/>
          </w:tcPr>
          <w:p w14:paraId="6948E91C" w14:textId="77777777" w:rsidR="00FF7CE3" w:rsidRDefault="0000000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1701" w:type="dxa"/>
          </w:tcPr>
          <w:p w14:paraId="2D23C9E3" w14:textId="77777777" w:rsidR="00FF7CE3" w:rsidRDefault="0000000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3969" w:type="dxa"/>
          </w:tcPr>
          <w:p w14:paraId="5104E6D3" w14:textId="77777777" w:rsidR="00FF7CE3" w:rsidRDefault="00000000">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FF7CE3" w14:paraId="6651E21F" w14:textId="77777777">
        <w:trPr>
          <w:trHeight w:val="428"/>
        </w:trPr>
        <w:tc>
          <w:tcPr>
            <w:tcW w:w="1555" w:type="dxa"/>
            <w:vMerge w:val="restart"/>
          </w:tcPr>
          <w:p w14:paraId="6A9B0BFA"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84" w:type="dxa"/>
            <w:vMerge w:val="restart"/>
          </w:tcPr>
          <w:p w14:paraId="592755A7" w14:textId="77777777" w:rsidR="00FF7CE3"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技术服务工作总结</w:t>
            </w:r>
          </w:p>
        </w:tc>
        <w:tc>
          <w:tcPr>
            <w:tcW w:w="1701" w:type="dxa"/>
          </w:tcPr>
          <w:p w14:paraId="550DCDB8" w14:textId="77777777" w:rsidR="00FF7CE3" w:rsidRDefault="00000000">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亮点分析</w:t>
            </w:r>
          </w:p>
        </w:tc>
        <w:tc>
          <w:tcPr>
            <w:tcW w:w="3969" w:type="dxa"/>
          </w:tcPr>
          <w:p w14:paraId="0D99F4D2"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江苏有效率自1月1日起来逐步提升，目前已经稳居全国前5。各地平台平台运维稳定。</w:t>
            </w:r>
          </w:p>
        </w:tc>
      </w:tr>
      <w:tr w:rsidR="00FF7CE3" w14:paraId="4D52F930" w14:textId="77777777">
        <w:trPr>
          <w:trHeight w:val="280"/>
        </w:trPr>
        <w:tc>
          <w:tcPr>
            <w:tcW w:w="1555" w:type="dxa"/>
            <w:vMerge/>
          </w:tcPr>
          <w:p w14:paraId="6E5CA430" w14:textId="77777777" w:rsidR="00FF7CE3" w:rsidRDefault="00FF7CE3">
            <w:pPr>
              <w:jc w:val="left"/>
              <w:rPr>
                <w:rFonts w:asciiTheme="minorEastAsia" w:hAnsiTheme="minorEastAsia" w:cs="宋体"/>
                <w:color w:val="000000"/>
                <w:kern w:val="0"/>
                <w:sz w:val="22"/>
              </w:rPr>
            </w:pPr>
          </w:p>
        </w:tc>
        <w:tc>
          <w:tcPr>
            <w:tcW w:w="1984" w:type="dxa"/>
            <w:vMerge/>
          </w:tcPr>
          <w:p w14:paraId="7313B8F9" w14:textId="77777777" w:rsidR="00FF7CE3" w:rsidRDefault="00FF7CE3">
            <w:pPr>
              <w:jc w:val="left"/>
              <w:rPr>
                <w:rFonts w:asciiTheme="minorEastAsia" w:hAnsiTheme="minorEastAsia" w:cs="宋体"/>
                <w:color w:val="000000"/>
                <w:kern w:val="0"/>
                <w:szCs w:val="21"/>
              </w:rPr>
            </w:pPr>
          </w:p>
        </w:tc>
        <w:tc>
          <w:tcPr>
            <w:tcW w:w="1701" w:type="dxa"/>
          </w:tcPr>
          <w:p w14:paraId="56AC2C41" w14:textId="77777777" w:rsidR="00FF7CE3" w:rsidRDefault="00000000">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不足分析</w:t>
            </w:r>
          </w:p>
        </w:tc>
        <w:tc>
          <w:tcPr>
            <w:tcW w:w="3969" w:type="dxa"/>
          </w:tcPr>
          <w:p w14:paraId="262AA6F0" w14:textId="04018936"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部分地市存在暂缓考核企业超期影响传输率的情况</w:t>
            </w:r>
            <w:r w:rsidR="000E7237">
              <w:rPr>
                <w:rFonts w:asciiTheme="minorEastAsia" w:hAnsiTheme="minorEastAsia" w:cs="宋体" w:hint="eastAsia"/>
                <w:color w:val="000000"/>
                <w:kern w:val="0"/>
                <w:sz w:val="22"/>
              </w:rPr>
              <w:t>。</w:t>
            </w:r>
          </w:p>
        </w:tc>
      </w:tr>
      <w:tr w:rsidR="00FF7CE3" w14:paraId="0D934F08" w14:textId="77777777">
        <w:trPr>
          <w:trHeight w:val="280"/>
        </w:trPr>
        <w:tc>
          <w:tcPr>
            <w:tcW w:w="1555" w:type="dxa"/>
            <w:vMerge/>
          </w:tcPr>
          <w:p w14:paraId="032E8287" w14:textId="77777777" w:rsidR="00FF7CE3" w:rsidRDefault="00FF7CE3">
            <w:pPr>
              <w:jc w:val="left"/>
              <w:rPr>
                <w:rFonts w:asciiTheme="minorEastAsia" w:hAnsiTheme="minorEastAsia" w:cs="宋体"/>
                <w:color w:val="000000"/>
                <w:kern w:val="0"/>
                <w:sz w:val="22"/>
              </w:rPr>
            </w:pPr>
          </w:p>
        </w:tc>
        <w:tc>
          <w:tcPr>
            <w:tcW w:w="1984" w:type="dxa"/>
            <w:vMerge/>
          </w:tcPr>
          <w:p w14:paraId="2A523196" w14:textId="77777777" w:rsidR="00FF7CE3" w:rsidRDefault="00FF7CE3">
            <w:pPr>
              <w:widowControl/>
              <w:jc w:val="left"/>
              <w:rPr>
                <w:rFonts w:asciiTheme="minorEastAsia" w:hAnsiTheme="minorEastAsia" w:cs="宋体"/>
                <w:color w:val="000000"/>
                <w:kern w:val="0"/>
                <w:szCs w:val="21"/>
              </w:rPr>
            </w:pPr>
          </w:p>
        </w:tc>
        <w:tc>
          <w:tcPr>
            <w:tcW w:w="1701" w:type="dxa"/>
          </w:tcPr>
          <w:p w14:paraId="2E451858" w14:textId="77777777" w:rsidR="00FF7CE3" w:rsidRDefault="00000000">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改进措施</w:t>
            </w:r>
          </w:p>
        </w:tc>
        <w:tc>
          <w:tcPr>
            <w:tcW w:w="3969" w:type="dxa"/>
          </w:tcPr>
          <w:p w14:paraId="2BC3B213"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督促驻地同事及时关注排查系统没针对暂缓考核到期期间进行核查处理。</w:t>
            </w:r>
          </w:p>
        </w:tc>
      </w:tr>
      <w:tr w:rsidR="00FF7CE3" w14:paraId="2CEE8507" w14:textId="77777777">
        <w:trPr>
          <w:trHeight w:val="280"/>
        </w:trPr>
        <w:tc>
          <w:tcPr>
            <w:tcW w:w="1555" w:type="dxa"/>
            <w:vMerge/>
          </w:tcPr>
          <w:p w14:paraId="674BAE5C" w14:textId="77777777" w:rsidR="00FF7CE3" w:rsidRDefault="00FF7CE3">
            <w:pPr>
              <w:jc w:val="left"/>
              <w:rPr>
                <w:rFonts w:asciiTheme="minorEastAsia" w:hAnsiTheme="minorEastAsia" w:cs="宋体"/>
                <w:color w:val="000000"/>
                <w:kern w:val="0"/>
                <w:sz w:val="22"/>
              </w:rPr>
            </w:pPr>
          </w:p>
        </w:tc>
        <w:tc>
          <w:tcPr>
            <w:tcW w:w="1984" w:type="dxa"/>
            <w:vMerge w:val="restart"/>
          </w:tcPr>
          <w:p w14:paraId="5D6CF210"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1701" w:type="dxa"/>
          </w:tcPr>
          <w:p w14:paraId="378F2635"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3969" w:type="dxa"/>
          </w:tcPr>
          <w:p w14:paraId="09B9834B" w14:textId="77777777" w:rsidR="00FF7CE3" w:rsidRDefault="0000000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针对政府客户进行针对性拜访，挖掘业务机会。</w:t>
            </w:r>
          </w:p>
        </w:tc>
      </w:tr>
      <w:tr w:rsidR="00FF7CE3" w14:paraId="2C380EA5" w14:textId="77777777">
        <w:trPr>
          <w:trHeight w:val="280"/>
        </w:trPr>
        <w:tc>
          <w:tcPr>
            <w:tcW w:w="1555" w:type="dxa"/>
            <w:vMerge/>
          </w:tcPr>
          <w:p w14:paraId="55721A89" w14:textId="77777777" w:rsidR="00FF7CE3" w:rsidRDefault="00FF7CE3">
            <w:pPr>
              <w:jc w:val="left"/>
              <w:rPr>
                <w:rFonts w:asciiTheme="minorEastAsia" w:hAnsiTheme="minorEastAsia" w:cs="宋体"/>
                <w:color w:val="000000"/>
                <w:kern w:val="0"/>
                <w:sz w:val="22"/>
              </w:rPr>
            </w:pPr>
          </w:p>
        </w:tc>
        <w:tc>
          <w:tcPr>
            <w:tcW w:w="1984" w:type="dxa"/>
            <w:vMerge/>
          </w:tcPr>
          <w:p w14:paraId="1570CE11" w14:textId="77777777" w:rsidR="00FF7CE3" w:rsidRDefault="00FF7CE3">
            <w:pPr>
              <w:jc w:val="left"/>
              <w:rPr>
                <w:rFonts w:asciiTheme="minorEastAsia" w:hAnsiTheme="minorEastAsia" w:cs="宋体"/>
                <w:color w:val="000000"/>
                <w:kern w:val="0"/>
                <w:sz w:val="22"/>
              </w:rPr>
            </w:pPr>
          </w:p>
        </w:tc>
        <w:tc>
          <w:tcPr>
            <w:tcW w:w="1701" w:type="dxa"/>
          </w:tcPr>
          <w:p w14:paraId="239E22EA"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3969" w:type="dxa"/>
          </w:tcPr>
          <w:p w14:paraId="04AE4274"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政府预算缩紧，单位资金不足。</w:t>
            </w:r>
          </w:p>
        </w:tc>
      </w:tr>
      <w:tr w:rsidR="00FF7CE3" w14:paraId="06ED0C80" w14:textId="77777777">
        <w:trPr>
          <w:trHeight w:val="280"/>
        </w:trPr>
        <w:tc>
          <w:tcPr>
            <w:tcW w:w="1555" w:type="dxa"/>
            <w:vMerge/>
          </w:tcPr>
          <w:p w14:paraId="7D9693C0" w14:textId="77777777" w:rsidR="00FF7CE3" w:rsidRDefault="00FF7CE3">
            <w:pPr>
              <w:widowControl/>
              <w:jc w:val="left"/>
              <w:rPr>
                <w:rFonts w:asciiTheme="minorEastAsia" w:hAnsiTheme="minorEastAsia" w:cs="宋体"/>
                <w:color w:val="000000"/>
                <w:kern w:val="0"/>
                <w:sz w:val="22"/>
              </w:rPr>
            </w:pPr>
          </w:p>
        </w:tc>
        <w:tc>
          <w:tcPr>
            <w:tcW w:w="1984" w:type="dxa"/>
            <w:vMerge/>
          </w:tcPr>
          <w:p w14:paraId="14AF155A" w14:textId="77777777" w:rsidR="00FF7CE3" w:rsidRDefault="00FF7CE3">
            <w:pPr>
              <w:widowControl/>
              <w:jc w:val="left"/>
              <w:rPr>
                <w:rFonts w:asciiTheme="minorEastAsia" w:hAnsiTheme="minorEastAsia" w:cs="宋体"/>
                <w:color w:val="000000"/>
                <w:kern w:val="0"/>
                <w:sz w:val="22"/>
              </w:rPr>
            </w:pPr>
          </w:p>
        </w:tc>
        <w:tc>
          <w:tcPr>
            <w:tcW w:w="1701" w:type="dxa"/>
          </w:tcPr>
          <w:p w14:paraId="1BD2E70D"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3969" w:type="dxa"/>
          </w:tcPr>
          <w:p w14:paraId="04F6B0E6"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针对部分意向客户进行重点跟进，或分批实施</w:t>
            </w:r>
          </w:p>
        </w:tc>
      </w:tr>
      <w:tr w:rsidR="00FF7CE3" w14:paraId="245F8E10" w14:textId="77777777">
        <w:trPr>
          <w:trHeight w:val="280"/>
        </w:trPr>
        <w:tc>
          <w:tcPr>
            <w:tcW w:w="1555" w:type="dxa"/>
            <w:vMerge w:val="restart"/>
          </w:tcPr>
          <w:p w14:paraId="4F052CAB"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84" w:type="dxa"/>
            <w:vMerge w:val="restart"/>
          </w:tcPr>
          <w:p w14:paraId="148F6F5F" w14:textId="77777777" w:rsidR="00FF7CE3"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技术服务工作计划</w:t>
            </w:r>
          </w:p>
        </w:tc>
        <w:tc>
          <w:tcPr>
            <w:tcW w:w="1701" w:type="dxa"/>
          </w:tcPr>
          <w:p w14:paraId="5DB03B6B"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3969" w:type="dxa"/>
          </w:tcPr>
          <w:p w14:paraId="4CE462A5" w14:textId="77777777" w:rsidR="00FF7CE3" w:rsidRDefault="00000000">
            <w:r>
              <w:rPr>
                <w:rFonts w:hint="eastAsia"/>
              </w:rPr>
              <w:t>保障即时传输有效率在</w:t>
            </w:r>
            <w:r>
              <w:rPr>
                <w:rFonts w:hint="eastAsia"/>
              </w:rPr>
              <w:t>99%</w:t>
            </w:r>
            <w:r>
              <w:rPr>
                <w:rFonts w:hint="eastAsia"/>
              </w:rPr>
              <w:t>以上。</w:t>
            </w:r>
          </w:p>
          <w:p w14:paraId="70A9278F" w14:textId="77777777" w:rsidR="00FF7CE3" w:rsidRDefault="00000000">
            <w:r>
              <w:rPr>
                <w:rFonts w:hint="eastAsia"/>
              </w:rPr>
              <w:t>提高工作效率，各统计需求时效性保障。</w:t>
            </w:r>
          </w:p>
        </w:tc>
      </w:tr>
      <w:tr w:rsidR="00FF7CE3" w14:paraId="6B115789" w14:textId="77777777">
        <w:trPr>
          <w:trHeight w:val="600"/>
        </w:trPr>
        <w:tc>
          <w:tcPr>
            <w:tcW w:w="1555" w:type="dxa"/>
            <w:vMerge/>
          </w:tcPr>
          <w:p w14:paraId="00D9D20F" w14:textId="77777777" w:rsidR="00FF7CE3" w:rsidRDefault="00FF7CE3">
            <w:pPr>
              <w:jc w:val="left"/>
              <w:rPr>
                <w:rFonts w:asciiTheme="minorEastAsia" w:hAnsiTheme="minorEastAsia" w:cs="宋体"/>
                <w:color w:val="000000"/>
                <w:kern w:val="0"/>
                <w:sz w:val="22"/>
              </w:rPr>
            </w:pPr>
          </w:p>
        </w:tc>
        <w:tc>
          <w:tcPr>
            <w:tcW w:w="1984" w:type="dxa"/>
            <w:vMerge/>
          </w:tcPr>
          <w:p w14:paraId="3F5C3F8C" w14:textId="77777777" w:rsidR="00FF7CE3" w:rsidRDefault="00FF7CE3">
            <w:pPr>
              <w:widowControl/>
              <w:jc w:val="left"/>
              <w:rPr>
                <w:rFonts w:asciiTheme="minorEastAsia" w:hAnsiTheme="minorEastAsia" w:cs="宋体"/>
                <w:color w:val="000000"/>
                <w:kern w:val="0"/>
                <w:szCs w:val="21"/>
              </w:rPr>
            </w:pPr>
          </w:p>
        </w:tc>
        <w:tc>
          <w:tcPr>
            <w:tcW w:w="1701" w:type="dxa"/>
          </w:tcPr>
          <w:p w14:paraId="50FEBD3E"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3969" w:type="dxa"/>
          </w:tcPr>
          <w:p w14:paraId="57AEE198" w14:textId="77777777" w:rsidR="00FF7CE3" w:rsidRDefault="0000000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每日核查即时传输有效率低于98%的企业，并进行原因分析。</w:t>
            </w:r>
          </w:p>
        </w:tc>
      </w:tr>
      <w:tr w:rsidR="00FF7CE3" w14:paraId="6340A03B" w14:textId="77777777">
        <w:trPr>
          <w:trHeight w:val="280"/>
        </w:trPr>
        <w:tc>
          <w:tcPr>
            <w:tcW w:w="1555" w:type="dxa"/>
            <w:vMerge/>
          </w:tcPr>
          <w:p w14:paraId="13582260" w14:textId="77777777" w:rsidR="00FF7CE3" w:rsidRDefault="00FF7CE3">
            <w:pPr>
              <w:jc w:val="left"/>
              <w:rPr>
                <w:rFonts w:asciiTheme="minorEastAsia" w:hAnsiTheme="minorEastAsia" w:cs="宋体"/>
                <w:color w:val="000000"/>
                <w:kern w:val="0"/>
                <w:sz w:val="22"/>
              </w:rPr>
            </w:pPr>
          </w:p>
        </w:tc>
        <w:tc>
          <w:tcPr>
            <w:tcW w:w="1984" w:type="dxa"/>
            <w:vMerge w:val="restart"/>
          </w:tcPr>
          <w:p w14:paraId="372B7D3D" w14:textId="77777777" w:rsidR="00FF7CE3"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1701" w:type="dxa"/>
          </w:tcPr>
          <w:p w14:paraId="1A706820"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3969" w:type="dxa"/>
          </w:tcPr>
          <w:p w14:paraId="65575ABB" w14:textId="77777777" w:rsidR="00FF7CE3" w:rsidRDefault="00000000">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继续针对政府客户进行拜访，交流。</w:t>
            </w:r>
          </w:p>
        </w:tc>
      </w:tr>
      <w:tr w:rsidR="00FF7CE3" w14:paraId="1ADCC241" w14:textId="77777777">
        <w:trPr>
          <w:trHeight w:val="587"/>
        </w:trPr>
        <w:tc>
          <w:tcPr>
            <w:tcW w:w="1555" w:type="dxa"/>
            <w:vMerge/>
          </w:tcPr>
          <w:p w14:paraId="414FF1A4" w14:textId="77777777" w:rsidR="00FF7CE3" w:rsidRDefault="00FF7CE3">
            <w:pPr>
              <w:jc w:val="left"/>
              <w:rPr>
                <w:rFonts w:asciiTheme="minorEastAsia" w:hAnsiTheme="minorEastAsia" w:cs="宋体"/>
                <w:color w:val="000000"/>
                <w:kern w:val="0"/>
                <w:sz w:val="22"/>
              </w:rPr>
            </w:pPr>
          </w:p>
        </w:tc>
        <w:tc>
          <w:tcPr>
            <w:tcW w:w="1984" w:type="dxa"/>
            <w:vMerge/>
          </w:tcPr>
          <w:p w14:paraId="32F6043C" w14:textId="77777777" w:rsidR="00FF7CE3" w:rsidRDefault="00FF7CE3">
            <w:pPr>
              <w:widowControl/>
              <w:jc w:val="left"/>
              <w:rPr>
                <w:rFonts w:asciiTheme="minorEastAsia" w:hAnsiTheme="minorEastAsia" w:cs="宋体"/>
                <w:color w:val="000000"/>
                <w:kern w:val="0"/>
                <w:szCs w:val="21"/>
              </w:rPr>
            </w:pPr>
          </w:p>
        </w:tc>
        <w:tc>
          <w:tcPr>
            <w:tcW w:w="1701" w:type="dxa"/>
          </w:tcPr>
          <w:p w14:paraId="230D3B9A"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3969" w:type="dxa"/>
          </w:tcPr>
          <w:p w14:paraId="4DB45990"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针对部分意向客户进行重点跟进，</w:t>
            </w:r>
          </w:p>
        </w:tc>
      </w:tr>
      <w:tr w:rsidR="00FF7CE3" w14:paraId="01C4213D" w14:textId="77777777">
        <w:trPr>
          <w:trHeight w:val="280"/>
        </w:trPr>
        <w:tc>
          <w:tcPr>
            <w:tcW w:w="1555" w:type="dxa"/>
            <w:vMerge/>
          </w:tcPr>
          <w:p w14:paraId="22150265" w14:textId="77777777" w:rsidR="00FF7CE3" w:rsidRDefault="00FF7CE3">
            <w:pPr>
              <w:jc w:val="left"/>
              <w:rPr>
                <w:rFonts w:asciiTheme="minorEastAsia" w:hAnsiTheme="minorEastAsia" w:cs="宋体"/>
                <w:color w:val="000000"/>
                <w:kern w:val="0"/>
                <w:sz w:val="22"/>
              </w:rPr>
            </w:pPr>
          </w:p>
        </w:tc>
        <w:tc>
          <w:tcPr>
            <w:tcW w:w="1984" w:type="dxa"/>
            <w:vMerge w:val="restart"/>
          </w:tcPr>
          <w:p w14:paraId="1B099ACF" w14:textId="77777777" w:rsidR="00FF7CE3" w:rsidRDefault="000000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1701" w:type="dxa"/>
          </w:tcPr>
          <w:p w14:paraId="5A84C0ED"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3969" w:type="dxa"/>
          </w:tcPr>
          <w:p w14:paraId="31EA3A1C"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刘晋</w:t>
            </w:r>
          </w:p>
        </w:tc>
      </w:tr>
      <w:tr w:rsidR="00FF7CE3" w14:paraId="16A3EAF0" w14:textId="77777777">
        <w:trPr>
          <w:trHeight w:val="280"/>
        </w:trPr>
        <w:tc>
          <w:tcPr>
            <w:tcW w:w="1555" w:type="dxa"/>
            <w:vMerge/>
          </w:tcPr>
          <w:p w14:paraId="5C3BC533" w14:textId="77777777" w:rsidR="00FF7CE3" w:rsidRDefault="00FF7CE3">
            <w:pPr>
              <w:jc w:val="left"/>
              <w:rPr>
                <w:rFonts w:asciiTheme="minorEastAsia" w:hAnsiTheme="minorEastAsia" w:cs="宋体"/>
                <w:color w:val="000000"/>
                <w:kern w:val="0"/>
                <w:sz w:val="22"/>
              </w:rPr>
            </w:pPr>
          </w:p>
        </w:tc>
        <w:tc>
          <w:tcPr>
            <w:tcW w:w="1984" w:type="dxa"/>
            <w:vMerge/>
          </w:tcPr>
          <w:p w14:paraId="7C091D87" w14:textId="77777777" w:rsidR="00FF7CE3" w:rsidRDefault="00FF7CE3">
            <w:pPr>
              <w:jc w:val="left"/>
              <w:rPr>
                <w:rFonts w:asciiTheme="minorEastAsia" w:hAnsiTheme="minorEastAsia" w:cs="宋体"/>
                <w:color w:val="000000"/>
                <w:kern w:val="0"/>
                <w:szCs w:val="21"/>
              </w:rPr>
            </w:pPr>
          </w:p>
        </w:tc>
        <w:tc>
          <w:tcPr>
            <w:tcW w:w="1701" w:type="dxa"/>
          </w:tcPr>
          <w:p w14:paraId="04BEB962"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3969" w:type="dxa"/>
          </w:tcPr>
          <w:p w14:paraId="23DAA976" w14:textId="77777777" w:rsidR="00FF7CE3" w:rsidRDefault="00000000">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EXCEL常用函数，使用技巧。</w:t>
            </w:r>
          </w:p>
        </w:tc>
      </w:tr>
    </w:tbl>
    <w:p w14:paraId="2978AF36" w14:textId="77777777" w:rsidR="00FF7CE3" w:rsidRDefault="00FF7CE3">
      <w:pPr>
        <w:rPr>
          <w:rFonts w:asciiTheme="minorEastAsia" w:hAnsiTheme="minorEastAsia"/>
        </w:rPr>
      </w:pPr>
    </w:p>
    <w:sectPr w:rsidR="00FF7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2YzBlYmQyZjQ1YmYxYjkzOWY5M2Q2ZjM2MGJhMzkifQ=="/>
  </w:docVars>
  <w:rsids>
    <w:rsidRoot w:val="00F854D7"/>
    <w:rsid w:val="000113DB"/>
    <w:rsid w:val="00017870"/>
    <w:rsid w:val="0004762E"/>
    <w:rsid w:val="00062C69"/>
    <w:rsid w:val="00071470"/>
    <w:rsid w:val="00071592"/>
    <w:rsid w:val="00072B35"/>
    <w:rsid w:val="00075E08"/>
    <w:rsid w:val="000830EF"/>
    <w:rsid w:val="00085157"/>
    <w:rsid w:val="00092776"/>
    <w:rsid w:val="000E0885"/>
    <w:rsid w:val="000E295A"/>
    <w:rsid w:val="000E7237"/>
    <w:rsid w:val="000F77E3"/>
    <w:rsid w:val="001242E0"/>
    <w:rsid w:val="001267CF"/>
    <w:rsid w:val="00176434"/>
    <w:rsid w:val="001833D8"/>
    <w:rsid w:val="00193576"/>
    <w:rsid w:val="001A007C"/>
    <w:rsid w:val="001C7221"/>
    <w:rsid w:val="001E0CAE"/>
    <w:rsid w:val="00201C41"/>
    <w:rsid w:val="00236C52"/>
    <w:rsid w:val="0027786E"/>
    <w:rsid w:val="002E3276"/>
    <w:rsid w:val="002E3D31"/>
    <w:rsid w:val="002E5DA7"/>
    <w:rsid w:val="002F1D44"/>
    <w:rsid w:val="00322812"/>
    <w:rsid w:val="003301A0"/>
    <w:rsid w:val="00334C73"/>
    <w:rsid w:val="003419EA"/>
    <w:rsid w:val="003449B4"/>
    <w:rsid w:val="00371522"/>
    <w:rsid w:val="00383F7A"/>
    <w:rsid w:val="00393C6D"/>
    <w:rsid w:val="00394547"/>
    <w:rsid w:val="003B3C75"/>
    <w:rsid w:val="003D7A24"/>
    <w:rsid w:val="003E460C"/>
    <w:rsid w:val="00436C73"/>
    <w:rsid w:val="00465FD8"/>
    <w:rsid w:val="00486207"/>
    <w:rsid w:val="004A57B1"/>
    <w:rsid w:val="004D6C24"/>
    <w:rsid w:val="005011BA"/>
    <w:rsid w:val="00501C45"/>
    <w:rsid w:val="005428D1"/>
    <w:rsid w:val="00547C18"/>
    <w:rsid w:val="005862F3"/>
    <w:rsid w:val="005C24E4"/>
    <w:rsid w:val="005C4388"/>
    <w:rsid w:val="005D6C3C"/>
    <w:rsid w:val="005D777E"/>
    <w:rsid w:val="005F45EC"/>
    <w:rsid w:val="00666C1E"/>
    <w:rsid w:val="00676238"/>
    <w:rsid w:val="006765B1"/>
    <w:rsid w:val="00695999"/>
    <w:rsid w:val="006C1650"/>
    <w:rsid w:val="006C36CC"/>
    <w:rsid w:val="006E4109"/>
    <w:rsid w:val="006F3E33"/>
    <w:rsid w:val="00701AA9"/>
    <w:rsid w:val="00703EEB"/>
    <w:rsid w:val="00717FCE"/>
    <w:rsid w:val="007254D2"/>
    <w:rsid w:val="00742122"/>
    <w:rsid w:val="00784574"/>
    <w:rsid w:val="00794812"/>
    <w:rsid w:val="0083052E"/>
    <w:rsid w:val="008555EE"/>
    <w:rsid w:val="008647D4"/>
    <w:rsid w:val="00875C7B"/>
    <w:rsid w:val="00877DB7"/>
    <w:rsid w:val="008844DA"/>
    <w:rsid w:val="008913B5"/>
    <w:rsid w:val="00922AE2"/>
    <w:rsid w:val="00947321"/>
    <w:rsid w:val="0095017F"/>
    <w:rsid w:val="009540FB"/>
    <w:rsid w:val="009549B4"/>
    <w:rsid w:val="00961539"/>
    <w:rsid w:val="00966DF4"/>
    <w:rsid w:val="009679F1"/>
    <w:rsid w:val="00972D3E"/>
    <w:rsid w:val="00977387"/>
    <w:rsid w:val="00993896"/>
    <w:rsid w:val="009A5C0F"/>
    <w:rsid w:val="009B22F9"/>
    <w:rsid w:val="009C2B20"/>
    <w:rsid w:val="009D0518"/>
    <w:rsid w:val="009D3B49"/>
    <w:rsid w:val="009E1766"/>
    <w:rsid w:val="009F0943"/>
    <w:rsid w:val="00A23C9A"/>
    <w:rsid w:val="00A90A3C"/>
    <w:rsid w:val="00A97A22"/>
    <w:rsid w:val="00AB41EA"/>
    <w:rsid w:val="00AC1753"/>
    <w:rsid w:val="00AC6D71"/>
    <w:rsid w:val="00AE1660"/>
    <w:rsid w:val="00AE5702"/>
    <w:rsid w:val="00B1311F"/>
    <w:rsid w:val="00B1561F"/>
    <w:rsid w:val="00B20E4C"/>
    <w:rsid w:val="00B4069D"/>
    <w:rsid w:val="00B47A98"/>
    <w:rsid w:val="00B546A2"/>
    <w:rsid w:val="00B71C87"/>
    <w:rsid w:val="00B926C8"/>
    <w:rsid w:val="00B9758B"/>
    <w:rsid w:val="00BE083A"/>
    <w:rsid w:val="00BE0B4E"/>
    <w:rsid w:val="00C026E7"/>
    <w:rsid w:val="00C06CB6"/>
    <w:rsid w:val="00C27C7B"/>
    <w:rsid w:val="00C339B5"/>
    <w:rsid w:val="00C51034"/>
    <w:rsid w:val="00C52FF8"/>
    <w:rsid w:val="00C64408"/>
    <w:rsid w:val="00C6680E"/>
    <w:rsid w:val="00CA5AC4"/>
    <w:rsid w:val="00CA7AA1"/>
    <w:rsid w:val="00CC0120"/>
    <w:rsid w:val="00CC0B44"/>
    <w:rsid w:val="00CD2351"/>
    <w:rsid w:val="00CE50E6"/>
    <w:rsid w:val="00D07978"/>
    <w:rsid w:val="00D15495"/>
    <w:rsid w:val="00D24A84"/>
    <w:rsid w:val="00D24F14"/>
    <w:rsid w:val="00D30582"/>
    <w:rsid w:val="00D3358F"/>
    <w:rsid w:val="00D47DCC"/>
    <w:rsid w:val="00D53F24"/>
    <w:rsid w:val="00D820F2"/>
    <w:rsid w:val="00D83BD0"/>
    <w:rsid w:val="00D8402C"/>
    <w:rsid w:val="00D864A5"/>
    <w:rsid w:val="00D868AD"/>
    <w:rsid w:val="00DB5D87"/>
    <w:rsid w:val="00DC1010"/>
    <w:rsid w:val="00DD67F9"/>
    <w:rsid w:val="00DE2D45"/>
    <w:rsid w:val="00E2190C"/>
    <w:rsid w:val="00E26C64"/>
    <w:rsid w:val="00E27B15"/>
    <w:rsid w:val="00E31D09"/>
    <w:rsid w:val="00E32662"/>
    <w:rsid w:val="00E438CC"/>
    <w:rsid w:val="00E442D8"/>
    <w:rsid w:val="00E665E7"/>
    <w:rsid w:val="00E74D37"/>
    <w:rsid w:val="00EA3654"/>
    <w:rsid w:val="00EB5C79"/>
    <w:rsid w:val="00EC75B0"/>
    <w:rsid w:val="00ED5CC1"/>
    <w:rsid w:val="00ED71AF"/>
    <w:rsid w:val="00EE4AD5"/>
    <w:rsid w:val="00EF3468"/>
    <w:rsid w:val="00EF6F6B"/>
    <w:rsid w:val="00F00756"/>
    <w:rsid w:val="00F073CB"/>
    <w:rsid w:val="00F85381"/>
    <w:rsid w:val="00F854D7"/>
    <w:rsid w:val="00F87052"/>
    <w:rsid w:val="00FF6CBD"/>
    <w:rsid w:val="00FF7CE3"/>
    <w:rsid w:val="0248658F"/>
    <w:rsid w:val="03B819A9"/>
    <w:rsid w:val="06CD40FB"/>
    <w:rsid w:val="08394A32"/>
    <w:rsid w:val="12BC77D2"/>
    <w:rsid w:val="13C97414"/>
    <w:rsid w:val="15CA0034"/>
    <w:rsid w:val="168E03F9"/>
    <w:rsid w:val="192B78C2"/>
    <w:rsid w:val="1C0B7845"/>
    <w:rsid w:val="1CE17C28"/>
    <w:rsid w:val="22CD59F7"/>
    <w:rsid w:val="231358C8"/>
    <w:rsid w:val="2E734590"/>
    <w:rsid w:val="2F3E564C"/>
    <w:rsid w:val="3CF93BE0"/>
    <w:rsid w:val="4AF1787A"/>
    <w:rsid w:val="4EDF0E8A"/>
    <w:rsid w:val="4FD152CD"/>
    <w:rsid w:val="60D64709"/>
    <w:rsid w:val="621936A6"/>
    <w:rsid w:val="6504428E"/>
    <w:rsid w:val="70250331"/>
    <w:rsid w:val="7EA1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B0A2"/>
  <w15:docId w15:val="{7A087B44-F4B1-4920-9A79-27708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F16D-B690-4172-AD20-0F4342A3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幽 隐</dc:creator>
  <cp:lastModifiedBy>陈磊</cp:lastModifiedBy>
  <cp:revision>85</cp:revision>
  <dcterms:created xsi:type="dcterms:W3CDTF">2018-11-01T01:42:00Z</dcterms:created>
  <dcterms:modified xsi:type="dcterms:W3CDTF">2023-03-21T02:54:00Z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38C0AA311349426E80660E43DD18FEAD</vt:lpwstr>
  </property>
</Properties>
</file>