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19" w:rsidRDefault="000F0119"/>
    <w:p w:rsidR="000F0119" w:rsidRDefault="000F0119"/>
    <w:tbl>
      <w:tblPr>
        <w:tblStyle w:val="a5"/>
        <w:tblW w:w="9429" w:type="dxa"/>
        <w:tblLayout w:type="fixed"/>
        <w:tblLook w:val="04A0"/>
      </w:tblPr>
      <w:tblGrid>
        <w:gridCol w:w="1570"/>
        <w:gridCol w:w="2003"/>
        <w:gridCol w:w="2709"/>
        <w:gridCol w:w="3147"/>
      </w:tblGrid>
      <w:tr w:rsidR="000F0119">
        <w:trPr>
          <w:trHeight w:val="664"/>
        </w:trPr>
        <w:tc>
          <w:tcPr>
            <w:tcW w:w="9429" w:type="dxa"/>
            <w:gridSpan w:val="4"/>
            <w:tcBorders>
              <w:top w:val="single" w:sz="4" w:space="0" w:color="auto"/>
              <w:left w:val="single" w:sz="4" w:space="0" w:color="auto"/>
              <w:bottom w:val="single" w:sz="4" w:space="0" w:color="auto"/>
              <w:right w:val="single" w:sz="4" w:space="0" w:color="auto"/>
            </w:tcBorders>
            <w:noWrap/>
          </w:tcPr>
          <w:p w:rsidR="000F0119" w:rsidRDefault="00EF3DF6" w:rsidP="00D1005E">
            <w:pPr>
              <w:widowControl/>
              <w:jc w:val="center"/>
              <w:rPr>
                <w:rFonts w:ascii="华文中宋" w:eastAsia="华文中宋" w:hAnsi="华文中宋" w:cs="宋体"/>
                <w:b/>
                <w:bCs/>
                <w:color w:val="000000"/>
                <w:kern w:val="0"/>
                <w:sz w:val="28"/>
                <w:szCs w:val="28"/>
              </w:rPr>
            </w:pPr>
            <w:r>
              <w:rPr>
                <w:rFonts w:ascii="华文中宋" w:eastAsia="华文中宋" w:hAnsi="华文中宋" w:cs="宋体" w:hint="eastAsia"/>
                <w:b/>
                <w:bCs/>
                <w:color w:val="000000"/>
                <w:kern w:val="0"/>
                <w:sz w:val="28"/>
                <w:szCs w:val="28"/>
              </w:rPr>
              <w:t>《宁青甘新大区</w:t>
            </w:r>
            <w:r w:rsidR="00D1005E">
              <w:rPr>
                <w:rFonts w:ascii="华文中宋" w:eastAsia="华文中宋" w:hAnsi="华文中宋" w:cs="宋体" w:hint="eastAsia"/>
                <w:b/>
                <w:bCs/>
                <w:color w:val="000000"/>
                <w:kern w:val="0"/>
                <w:sz w:val="28"/>
                <w:szCs w:val="28"/>
              </w:rPr>
              <w:t>2</w:t>
            </w:r>
            <w:r>
              <w:rPr>
                <w:rFonts w:ascii="华文中宋" w:eastAsia="华文中宋" w:hAnsi="华文中宋" w:cs="宋体" w:hint="eastAsia"/>
                <w:b/>
                <w:bCs/>
                <w:color w:val="000000"/>
                <w:kern w:val="0"/>
                <w:sz w:val="28"/>
                <w:szCs w:val="28"/>
              </w:rPr>
              <w:t>月工作总结及下月工作计划》</w:t>
            </w:r>
          </w:p>
        </w:tc>
      </w:tr>
      <w:tr w:rsidR="000F0119">
        <w:trPr>
          <w:trHeight w:val="664"/>
        </w:trPr>
        <w:tc>
          <w:tcPr>
            <w:tcW w:w="9429" w:type="dxa"/>
            <w:gridSpan w:val="4"/>
            <w:tcBorders>
              <w:top w:val="single" w:sz="4" w:space="0" w:color="auto"/>
              <w:left w:val="single" w:sz="4" w:space="0" w:color="auto"/>
              <w:bottom w:val="single" w:sz="4" w:space="0" w:color="auto"/>
              <w:right w:val="single" w:sz="4" w:space="0" w:color="auto"/>
            </w:tcBorders>
            <w:noWrap/>
          </w:tcPr>
          <w:p w:rsidR="000F0119" w:rsidRDefault="000F0119">
            <w:pPr>
              <w:widowControl/>
              <w:jc w:val="center"/>
              <w:rPr>
                <w:rFonts w:ascii="华文中宋" w:eastAsia="华文中宋" w:hAnsi="华文中宋" w:cs="宋体"/>
                <w:b/>
                <w:bCs/>
                <w:color w:val="000000"/>
                <w:kern w:val="0"/>
                <w:sz w:val="28"/>
                <w:szCs w:val="28"/>
              </w:rPr>
            </w:pPr>
          </w:p>
        </w:tc>
      </w:tr>
      <w:tr w:rsidR="000F0119">
        <w:trPr>
          <w:trHeight w:val="377"/>
        </w:trPr>
        <w:tc>
          <w:tcPr>
            <w:tcW w:w="1570" w:type="dxa"/>
            <w:tcBorders>
              <w:top w:val="single" w:sz="4" w:space="0" w:color="auto"/>
              <w:left w:val="single" w:sz="4" w:space="0" w:color="auto"/>
              <w:bottom w:val="single" w:sz="4" w:space="0" w:color="auto"/>
              <w:right w:val="single" w:sz="4" w:space="0" w:color="auto"/>
            </w:tcBorders>
          </w:tcPr>
          <w:p w:rsidR="000F0119" w:rsidRDefault="00EF3DF6">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月份</w:t>
            </w:r>
          </w:p>
        </w:tc>
        <w:tc>
          <w:tcPr>
            <w:tcW w:w="2003" w:type="dxa"/>
            <w:tcBorders>
              <w:top w:val="single" w:sz="4" w:space="0" w:color="auto"/>
              <w:left w:val="single" w:sz="4" w:space="0" w:color="auto"/>
              <w:bottom w:val="single" w:sz="4" w:space="0" w:color="auto"/>
              <w:right w:val="single" w:sz="4" w:space="0" w:color="auto"/>
            </w:tcBorders>
          </w:tcPr>
          <w:p w:rsidR="000F0119" w:rsidRDefault="00EF3DF6">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总结事项</w:t>
            </w: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具体事项</w:t>
            </w:r>
          </w:p>
        </w:tc>
        <w:tc>
          <w:tcPr>
            <w:tcW w:w="3147" w:type="dxa"/>
            <w:tcBorders>
              <w:top w:val="single" w:sz="4" w:space="0" w:color="auto"/>
              <w:left w:val="single" w:sz="4" w:space="0" w:color="auto"/>
              <w:bottom w:val="single" w:sz="4" w:space="0" w:color="auto"/>
              <w:right w:val="single" w:sz="4" w:space="0" w:color="auto"/>
            </w:tcBorders>
            <w:noWrap/>
          </w:tcPr>
          <w:p w:rsidR="000F0119" w:rsidRDefault="00EF3DF6">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具体计划</w:t>
            </w:r>
          </w:p>
        </w:tc>
      </w:tr>
      <w:tr w:rsidR="000F0119">
        <w:trPr>
          <w:trHeight w:val="664"/>
        </w:trPr>
        <w:tc>
          <w:tcPr>
            <w:tcW w:w="1570"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本月工作总结</w:t>
            </w:r>
          </w:p>
        </w:tc>
        <w:tc>
          <w:tcPr>
            <w:tcW w:w="2003"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技术服务工作总结</w:t>
            </w:r>
          </w:p>
        </w:tc>
        <w:tc>
          <w:tcPr>
            <w:tcW w:w="2709" w:type="dxa"/>
            <w:tcBorders>
              <w:top w:val="single" w:sz="4" w:space="0" w:color="auto"/>
              <w:left w:val="single" w:sz="4" w:space="0" w:color="auto"/>
              <w:bottom w:val="single" w:sz="4" w:space="0" w:color="auto"/>
              <w:right w:val="single" w:sz="4" w:space="0" w:color="auto"/>
            </w:tcBorders>
          </w:tcPr>
          <w:p w:rsidR="000F0119" w:rsidRDefault="00EF3DF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亮点分析</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EF3DF6" w:rsidP="00CB3BE6">
            <w:pPr>
              <w:widowControl/>
              <w:rPr>
                <w:sz w:val="18"/>
                <w:szCs w:val="18"/>
              </w:rPr>
            </w:pPr>
            <w:r w:rsidRPr="00622DF5">
              <w:rPr>
                <w:rFonts w:hint="eastAsia"/>
                <w:sz w:val="18"/>
                <w:szCs w:val="18"/>
              </w:rPr>
              <w:t>宁夏：</w:t>
            </w:r>
          </w:p>
          <w:p w:rsidR="00882C98" w:rsidRDefault="00CB3BE6" w:rsidP="00CB3BE6">
            <w:pPr>
              <w:widowControl/>
              <w:tabs>
                <w:tab w:val="left" w:pos="312"/>
              </w:tabs>
              <w:rPr>
                <w:sz w:val="18"/>
                <w:szCs w:val="18"/>
              </w:rPr>
            </w:pPr>
            <w:r>
              <w:rPr>
                <w:rFonts w:hint="eastAsia"/>
                <w:sz w:val="18"/>
                <w:szCs w:val="18"/>
              </w:rPr>
              <w:t>1.</w:t>
            </w:r>
            <w:r w:rsidR="00882C98" w:rsidRPr="00882C98">
              <w:rPr>
                <w:sz w:val="18"/>
                <w:szCs w:val="18"/>
              </w:rPr>
              <w:t>给厅信息中心提供自动监控历史数据，使用研发提供的脚本按年导入数据共享箱</w:t>
            </w:r>
          </w:p>
          <w:p w:rsidR="00882C98" w:rsidRDefault="00CB3BE6" w:rsidP="00CB3BE6">
            <w:pPr>
              <w:widowControl/>
              <w:tabs>
                <w:tab w:val="left" w:pos="312"/>
              </w:tabs>
              <w:rPr>
                <w:sz w:val="18"/>
                <w:szCs w:val="18"/>
              </w:rPr>
            </w:pPr>
            <w:r>
              <w:rPr>
                <w:rFonts w:hint="eastAsia"/>
                <w:sz w:val="18"/>
                <w:szCs w:val="18"/>
              </w:rPr>
              <w:t>2.</w:t>
            </w:r>
            <w:r w:rsidR="00882C98" w:rsidRPr="00882C98">
              <w:rPr>
                <w:sz w:val="18"/>
                <w:szCs w:val="18"/>
              </w:rPr>
              <w:t>部署西藏自治区</w:t>
            </w:r>
            <w:r w:rsidR="00882C98" w:rsidRPr="00882C98">
              <w:rPr>
                <w:sz w:val="18"/>
                <w:szCs w:val="18"/>
              </w:rPr>
              <w:t>4.2</w:t>
            </w:r>
            <w:r w:rsidR="00882C98" w:rsidRPr="00882C98">
              <w:rPr>
                <w:sz w:val="18"/>
                <w:szCs w:val="18"/>
              </w:rPr>
              <w:t>系统</w:t>
            </w:r>
          </w:p>
          <w:p w:rsidR="00882C98" w:rsidRDefault="00CB3BE6" w:rsidP="00CB3BE6">
            <w:pPr>
              <w:widowControl/>
              <w:tabs>
                <w:tab w:val="left" w:pos="312"/>
              </w:tabs>
              <w:rPr>
                <w:sz w:val="18"/>
                <w:szCs w:val="18"/>
              </w:rPr>
            </w:pPr>
            <w:r>
              <w:rPr>
                <w:rFonts w:hint="eastAsia"/>
                <w:sz w:val="18"/>
                <w:szCs w:val="18"/>
              </w:rPr>
              <w:t>3.</w:t>
            </w:r>
            <w:r w:rsidR="0047443A">
              <w:rPr>
                <w:rFonts w:hint="eastAsia"/>
                <w:sz w:val="18"/>
                <w:szCs w:val="18"/>
              </w:rPr>
              <w:t>各类数据</w:t>
            </w:r>
            <w:r w:rsidR="00EF3DF6">
              <w:rPr>
                <w:sz w:val="18"/>
                <w:szCs w:val="18"/>
              </w:rPr>
              <w:t>统计</w:t>
            </w:r>
            <w:r w:rsidR="00DB6ADE">
              <w:rPr>
                <w:rFonts w:hint="eastAsia"/>
                <w:sz w:val="18"/>
                <w:szCs w:val="18"/>
              </w:rPr>
              <w:t>汇总</w:t>
            </w:r>
          </w:p>
          <w:p w:rsidR="00882C98" w:rsidRDefault="00CB3BE6" w:rsidP="00CB3BE6">
            <w:pPr>
              <w:widowControl/>
              <w:tabs>
                <w:tab w:val="left" w:pos="312"/>
              </w:tabs>
              <w:rPr>
                <w:sz w:val="18"/>
                <w:szCs w:val="18"/>
              </w:rPr>
            </w:pPr>
            <w:r>
              <w:rPr>
                <w:rFonts w:hint="eastAsia"/>
                <w:sz w:val="18"/>
                <w:szCs w:val="18"/>
              </w:rPr>
              <w:t>4.</w:t>
            </w:r>
            <w:r w:rsidR="00EF3DF6" w:rsidRPr="00882C98">
              <w:rPr>
                <w:sz w:val="18"/>
                <w:szCs w:val="18"/>
              </w:rPr>
              <w:t>业务周报、月报汇总</w:t>
            </w:r>
          </w:p>
          <w:p w:rsidR="00882C98" w:rsidRDefault="00CB3BE6" w:rsidP="00CB3BE6">
            <w:pPr>
              <w:widowControl/>
              <w:tabs>
                <w:tab w:val="left" w:pos="312"/>
              </w:tabs>
              <w:rPr>
                <w:sz w:val="18"/>
                <w:szCs w:val="18"/>
              </w:rPr>
            </w:pPr>
            <w:r>
              <w:rPr>
                <w:rFonts w:hint="eastAsia"/>
                <w:sz w:val="18"/>
                <w:szCs w:val="18"/>
              </w:rPr>
              <w:t>5.</w:t>
            </w:r>
            <w:r w:rsidR="00882C98">
              <w:rPr>
                <w:sz w:val="18"/>
                <w:szCs w:val="18"/>
              </w:rPr>
              <w:t> </w:t>
            </w:r>
            <w:r w:rsidR="00882C98" w:rsidRPr="00882C98">
              <w:rPr>
                <w:sz w:val="18"/>
                <w:szCs w:val="18"/>
              </w:rPr>
              <w:t>每天检查传输有效率情况，发现率低企业联系生态环境局核实，处理传输有效率低的问题</w:t>
            </w:r>
          </w:p>
          <w:p w:rsidR="000F0119" w:rsidRPr="00882C98" w:rsidRDefault="00CB3BE6" w:rsidP="00CB3BE6">
            <w:pPr>
              <w:widowControl/>
              <w:rPr>
                <w:sz w:val="18"/>
                <w:szCs w:val="18"/>
              </w:rPr>
            </w:pPr>
            <w:r>
              <w:rPr>
                <w:rFonts w:hint="eastAsia"/>
                <w:sz w:val="18"/>
                <w:szCs w:val="18"/>
              </w:rPr>
              <w:t>6.</w:t>
            </w:r>
            <w:r w:rsidR="00EF3DF6" w:rsidRPr="00882C98">
              <w:rPr>
                <w:sz w:val="18"/>
                <w:szCs w:val="18"/>
              </w:rPr>
              <w:t>每周五给客户发全区企业超标情况、传输有效率情况及周工作</w:t>
            </w:r>
          </w:p>
          <w:p w:rsidR="000F0119" w:rsidRPr="00622DF5" w:rsidRDefault="00EF3DF6" w:rsidP="00622DF5">
            <w:pPr>
              <w:widowControl/>
              <w:rPr>
                <w:sz w:val="18"/>
                <w:szCs w:val="18"/>
              </w:rPr>
            </w:pPr>
            <w:r w:rsidRPr="00622DF5">
              <w:rPr>
                <w:rFonts w:hint="eastAsia"/>
                <w:sz w:val="18"/>
                <w:szCs w:val="18"/>
              </w:rPr>
              <w:t>青海：</w:t>
            </w:r>
          </w:p>
          <w:p w:rsidR="00877371" w:rsidRDefault="00882C98" w:rsidP="00622DF5">
            <w:pPr>
              <w:widowControl/>
              <w:rPr>
                <w:sz w:val="18"/>
                <w:szCs w:val="18"/>
              </w:rPr>
            </w:pPr>
            <w:r>
              <w:rPr>
                <w:sz w:val="18"/>
                <w:szCs w:val="18"/>
              </w:rPr>
              <w:t>1</w:t>
            </w:r>
            <w:r>
              <w:rPr>
                <w:rFonts w:hint="eastAsia"/>
                <w:sz w:val="18"/>
                <w:szCs w:val="18"/>
              </w:rPr>
              <w:t>．</w:t>
            </w:r>
            <w:r>
              <w:rPr>
                <w:sz w:val="18"/>
                <w:szCs w:val="18"/>
              </w:rPr>
              <w:t>巡检服务器</w:t>
            </w:r>
            <w:r w:rsidR="00EF3DF6">
              <w:rPr>
                <w:sz w:val="18"/>
                <w:szCs w:val="18"/>
              </w:rPr>
              <w:br/>
              <w:t>2.</w:t>
            </w:r>
            <w:r w:rsidRPr="00882C98">
              <w:rPr>
                <w:sz w:val="18"/>
                <w:szCs w:val="18"/>
              </w:rPr>
              <w:t>2020</w:t>
            </w:r>
            <w:r w:rsidRPr="00882C98">
              <w:rPr>
                <w:sz w:val="18"/>
                <w:szCs w:val="18"/>
              </w:rPr>
              <w:t>年</w:t>
            </w:r>
            <w:r w:rsidRPr="00882C98">
              <w:rPr>
                <w:sz w:val="18"/>
                <w:szCs w:val="18"/>
              </w:rPr>
              <w:t>11</w:t>
            </w:r>
            <w:r w:rsidRPr="00882C98">
              <w:rPr>
                <w:sz w:val="18"/>
                <w:szCs w:val="18"/>
              </w:rPr>
              <w:t>月电厂数据</w:t>
            </w:r>
          </w:p>
          <w:p w:rsidR="002A5633" w:rsidRDefault="00A56509" w:rsidP="00622DF5">
            <w:pPr>
              <w:widowControl/>
              <w:rPr>
                <w:sz w:val="18"/>
                <w:szCs w:val="18"/>
              </w:rPr>
            </w:pPr>
            <w:r>
              <w:rPr>
                <w:rFonts w:hint="eastAsia"/>
                <w:sz w:val="18"/>
                <w:szCs w:val="18"/>
              </w:rPr>
              <w:t>3.</w:t>
            </w:r>
            <w:r w:rsidR="00882C98" w:rsidRPr="00882C98">
              <w:rPr>
                <w:sz w:val="18"/>
                <w:szCs w:val="18"/>
              </w:rPr>
              <w:t xml:space="preserve"> </w:t>
            </w:r>
            <w:r w:rsidR="00882C98" w:rsidRPr="00882C98">
              <w:rPr>
                <w:sz w:val="18"/>
                <w:szCs w:val="18"/>
              </w:rPr>
              <w:t>督促各市（州）处理数据缺失，保证传输有效率达标</w:t>
            </w:r>
            <w:r w:rsidR="00EF3DF6">
              <w:rPr>
                <w:sz w:val="18"/>
                <w:szCs w:val="18"/>
              </w:rPr>
              <w:t>。</w:t>
            </w:r>
            <w:r w:rsidR="00EF3DF6">
              <w:rPr>
                <w:sz w:val="18"/>
                <w:szCs w:val="18"/>
              </w:rPr>
              <w:br/>
              <w:t>4.</w:t>
            </w:r>
            <w:r w:rsidR="00882C98" w:rsidRPr="00882C98">
              <w:rPr>
                <w:sz w:val="18"/>
                <w:szCs w:val="18"/>
              </w:rPr>
              <w:t xml:space="preserve"> </w:t>
            </w:r>
            <w:r w:rsidR="00882C98" w:rsidRPr="00882C98">
              <w:rPr>
                <w:sz w:val="18"/>
                <w:szCs w:val="18"/>
              </w:rPr>
              <w:t>企业信息录入和西宁平台人员平台操作培训</w:t>
            </w:r>
            <w:r w:rsidR="00EF3DF6">
              <w:rPr>
                <w:sz w:val="18"/>
                <w:szCs w:val="18"/>
              </w:rPr>
              <w:br/>
            </w:r>
          </w:p>
          <w:p w:rsidR="000F0119" w:rsidRPr="00622DF5" w:rsidRDefault="00EF3DF6" w:rsidP="00622DF5">
            <w:pPr>
              <w:widowControl/>
              <w:rPr>
                <w:sz w:val="18"/>
                <w:szCs w:val="18"/>
              </w:rPr>
            </w:pPr>
            <w:r w:rsidRPr="00622DF5">
              <w:rPr>
                <w:rFonts w:hint="eastAsia"/>
                <w:sz w:val="18"/>
                <w:szCs w:val="18"/>
              </w:rPr>
              <w:t>甘肃：</w:t>
            </w:r>
          </w:p>
          <w:p w:rsidR="000F0119" w:rsidRDefault="00622DF5" w:rsidP="00622DF5">
            <w:pPr>
              <w:widowControl/>
              <w:rPr>
                <w:sz w:val="18"/>
                <w:szCs w:val="18"/>
              </w:rPr>
            </w:pPr>
            <w:r>
              <w:rPr>
                <w:rFonts w:hint="eastAsia"/>
                <w:sz w:val="18"/>
                <w:szCs w:val="18"/>
              </w:rPr>
              <w:t>1.</w:t>
            </w:r>
            <w:r w:rsidR="00EF3DF6">
              <w:rPr>
                <w:sz w:val="18"/>
                <w:szCs w:val="18"/>
              </w:rPr>
              <w:t>处理甘肃省各市州环保局用户和企业用户提出的关于国发平台、企业端、督办系统的相关问题；</w:t>
            </w:r>
          </w:p>
          <w:p w:rsidR="000F0119" w:rsidRPr="00622DF5" w:rsidRDefault="00622DF5" w:rsidP="00622DF5">
            <w:pPr>
              <w:widowControl/>
              <w:rPr>
                <w:sz w:val="18"/>
                <w:szCs w:val="18"/>
              </w:rPr>
            </w:pPr>
            <w:r>
              <w:rPr>
                <w:rFonts w:hint="eastAsia"/>
                <w:sz w:val="18"/>
                <w:szCs w:val="18"/>
              </w:rPr>
              <w:t>2.</w:t>
            </w:r>
            <w:r w:rsidR="00EF3DF6" w:rsidRPr="00622DF5">
              <w:rPr>
                <w:sz w:val="18"/>
                <w:szCs w:val="18"/>
              </w:rPr>
              <w:t>每周巡检省厅服务器及程序，发现问题及时处理；</w:t>
            </w:r>
          </w:p>
          <w:p w:rsidR="000F0119" w:rsidRDefault="00622DF5" w:rsidP="00622DF5">
            <w:pPr>
              <w:widowControl/>
              <w:rPr>
                <w:sz w:val="18"/>
                <w:szCs w:val="18"/>
              </w:rPr>
            </w:pPr>
            <w:r>
              <w:rPr>
                <w:rFonts w:hint="eastAsia"/>
                <w:sz w:val="18"/>
                <w:szCs w:val="18"/>
              </w:rPr>
              <w:t>3.</w:t>
            </w:r>
            <w:r w:rsidR="00160B88">
              <w:rPr>
                <w:rFonts w:hint="eastAsia"/>
                <w:sz w:val="18"/>
                <w:szCs w:val="18"/>
              </w:rPr>
              <w:t>处理甘肃督办系统存在的各类问题，协助研发处理督办需求任务</w:t>
            </w:r>
          </w:p>
          <w:p w:rsidR="000F0119" w:rsidRPr="00622DF5" w:rsidRDefault="00622DF5" w:rsidP="00622DF5">
            <w:pPr>
              <w:widowControl/>
              <w:rPr>
                <w:sz w:val="18"/>
                <w:szCs w:val="18"/>
              </w:rPr>
            </w:pPr>
            <w:r>
              <w:rPr>
                <w:rFonts w:hint="eastAsia"/>
                <w:sz w:val="18"/>
                <w:szCs w:val="18"/>
              </w:rPr>
              <w:t>4.</w:t>
            </w:r>
            <w:r w:rsidR="00882C98" w:rsidRPr="00622DF5">
              <w:rPr>
                <w:sz w:val="18"/>
                <w:szCs w:val="18"/>
              </w:rPr>
              <w:t>整理涉税平台环保专项资金审计资料</w:t>
            </w:r>
          </w:p>
          <w:p w:rsidR="00622DF5" w:rsidRDefault="00622DF5" w:rsidP="00622DF5">
            <w:pPr>
              <w:widowControl/>
              <w:rPr>
                <w:sz w:val="18"/>
                <w:szCs w:val="18"/>
              </w:rPr>
            </w:pPr>
            <w:r>
              <w:rPr>
                <w:rFonts w:hint="eastAsia"/>
                <w:sz w:val="18"/>
                <w:szCs w:val="18"/>
              </w:rPr>
              <w:t>5.</w:t>
            </w:r>
            <w:r w:rsidR="00EF3DF6" w:rsidRPr="00622DF5">
              <w:rPr>
                <w:sz w:val="18"/>
                <w:szCs w:val="18"/>
              </w:rPr>
              <w:t>完成日常运维工作；</w:t>
            </w:r>
          </w:p>
          <w:p w:rsidR="000F0119" w:rsidRDefault="00622DF5" w:rsidP="00622DF5">
            <w:pPr>
              <w:widowControl/>
              <w:rPr>
                <w:sz w:val="18"/>
                <w:szCs w:val="18"/>
              </w:rPr>
            </w:pPr>
            <w:r>
              <w:rPr>
                <w:rFonts w:hint="eastAsia"/>
                <w:sz w:val="18"/>
                <w:szCs w:val="18"/>
              </w:rPr>
              <w:t>6.</w:t>
            </w:r>
            <w:r w:rsidRPr="00622DF5">
              <w:rPr>
                <w:sz w:val="18"/>
                <w:szCs w:val="18"/>
              </w:rPr>
              <w:t>处理王科长交代日常工作</w:t>
            </w:r>
            <w:r w:rsidR="00EF3DF6">
              <w:rPr>
                <w:sz w:val="18"/>
                <w:szCs w:val="18"/>
              </w:rPr>
              <w:br/>
            </w:r>
            <w:r>
              <w:rPr>
                <w:rFonts w:hint="eastAsia"/>
                <w:sz w:val="18"/>
                <w:szCs w:val="18"/>
              </w:rPr>
              <w:t>7.</w:t>
            </w:r>
            <w:r>
              <w:rPr>
                <w:rFonts w:hint="eastAsia"/>
                <w:sz w:val="18"/>
                <w:szCs w:val="18"/>
              </w:rPr>
              <w:t>升级全省</w:t>
            </w:r>
            <w:r>
              <w:rPr>
                <w:rFonts w:hint="eastAsia"/>
                <w:sz w:val="18"/>
                <w:szCs w:val="18"/>
              </w:rPr>
              <w:t>vocs</w:t>
            </w:r>
            <w:r w:rsidR="00EF3DF6">
              <w:rPr>
                <w:sz w:val="18"/>
                <w:szCs w:val="18"/>
              </w:rPr>
              <w:br/>
            </w:r>
            <w:r>
              <w:rPr>
                <w:rFonts w:hint="eastAsia"/>
                <w:sz w:val="18"/>
                <w:szCs w:val="18"/>
              </w:rPr>
              <w:t>8.</w:t>
            </w:r>
            <w:r w:rsidR="00EF3DF6">
              <w:rPr>
                <w:sz w:val="18"/>
                <w:szCs w:val="18"/>
              </w:rPr>
              <w:t>完成每月数据统计以及超标数据统计等工作；</w:t>
            </w:r>
            <w:r w:rsidR="00EF3DF6">
              <w:rPr>
                <w:sz w:val="18"/>
                <w:szCs w:val="18"/>
              </w:rPr>
              <w:br/>
            </w:r>
            <w:r w:rsidR="003630BA">
              <w:rPr>
                <w:rFonts w:hint="eastAsia"/>
                <w:sz w:val="18"/>
                <w:szCs w:val="18"/>
              </w:rPr>
              <w:t>9</w:t>
            </w:r>
            <w:r w:rsidR="00EF3DF6">
              <w:rPr>
                <w:sz w:val="18"/>
                <w:szCs w:val="18"/>
              </w:rPr>
              <w:t>.</w:t>
            </w:r>
            <w:r w:rsidR="00EF3DF6">
              <w:rPr>
                <w:sz w:val="18"/>
                <w:szCs w:val="18"/>
              </w:rPr>
              <w:t>确保垃圾焚烧企业数据正常传输；</w:t>
            </w:r>
          </w:p>
          <w:p w:rsidR="000F0119" w:rsidRPr="00622DF5" w:rsidRDefault="00EF3DF6" w:rsidP="00622DF5">
            <w:pPr>
              <w:widowControl/>
              <w:rPr>
                <w:sz w:val="18"/>
                <w:szCs w:val="18"/>
              </w:rPr>
            </w:pPr>
            <w:r w:rsidRPr="00622DF5">
              <w:rPr>
                <w:rFonts w:hint="eastAsia"/>
                <w:sz w:val="18"/>
                <w:szCs w:val="18"/>
              </w:rPr>
              <w:lastRenderedPageBreak/>
              <w:t>新疆：</w:t>
            </w:r>
          </w:p>
          <w:p w:rsidR="00622DF5" w:rsidRPr="00622DF5" w:rsidRDefault="00EF3DF6" w:rsidP="00622DF5">
            <w:pPr>
              <w:widowControl/>
              <w:rPr>
                <w:sz w:val="18"/>
                <w:szCs w:val="18"/>
              </w:rPr>
            </w:pPr>
            <w:r w:rsidRPr="00622DF5">
              <w:rPr>
                <w:sz w:val="18"/>
                <w:szCs w:val="18"/>
              </w:rPr>
              <w:t>1</w:t>
            </w:r>
            <w:r>
              <w:rPr>
                <w:sz w:val="18"/>
                <w:szCs w:val="18"/>
              </w:rPr>
              <w:t>.</w:t>
            </w:r>
            <w:r w:rsidR="00622DF5" w:rsidRPr="00622DF5">
              <w:rPr>
                <w:sz w:val="18"/>
                <w:szCs w:val="18"/>
              </w:rPr>
              <w:t xml:space="preserve"> </w:t>
            </w:r>
            <w:r w:rsidR="00622DF5" w:rsidRPr="00622DF5">
              <w:rPr>
                <w:sz w:val="18"/>
                <w:szCs w:val="18"/>
              </w:rPr>
              <w:t>征求相关处室对</w:t>
            </w:r>
            <w:r w:rsidR="00622DF5" w:rsidRPr="00622DF5">
              <w:rPr>
                <w:sz w:val="18"/>
                <w:szCs w:val="18"/>
              </w:rPr>
              <w:t>2021</w:t>
            </w:r>
            <w:r w:rsidR="00622DF5" w:rsidRPr="00622DF5">
              <w:rPr>
                <w:sz w:val="18"/>
                <w:szCs w:val="18"/>
              </w:rPr>
              <w:t>年监测方案的意见</w:t>
            </w:r>
            <w:r>
              <w:rPr>
                <w:sz w:val="18"/>
                <w:szCs w:val="18"/>
              </w:rPr>
              <w:br/>
              <w:t>2.</w:t>
            </w:r>
            <w:r w:rsidR="00622DF5" w:rsidRPr="00622DF5">
              <w:rPr>
                <w:sz w:val="18"/>
                <w:szCs w:val="18"/>
              </w:rPr>
              <w:t xml:space="preserve"> </w:t>
            </w:r>
            <w:r w:rsidR="00622DF5" w:rsidRPr="00622DF5">
              <w:rPr>
                <w:sz w:val="18"/>
                <w:szCs w:val="18"/>
              </w:rPr>
              <w:t>负责月度空气质量排名</w:t>
            </w:r>
            <w:r w:rsidR="00622DF5" w:rsidRPr="00622DF5">
              <w:rPr>
                <w:sz w:val="18"/>
                <w:szCs w:val="18"/>
              </w:rPr>
              <w:t> </w:t>
            </w:r>
            <w:r w:rsidR="00622DF5" w:rsidRPr="00622DF5">
              <w:rPr>
                <w:sz w:val="18"/>
                <w:szCs w:val="18"/>
              </w:rPr>
              <w:t>以及上网公开</w:t>
            </w:r>
          </w:p>
          <w:p w:rsidR="00622DF5" w:rsidRPr="00622DF5" w:rsidRDefault="00EF3DF6" w:rsidP="00622DF5">
            <w:pPr>
              <w:widowControl/>
              <w:rPr>
                <w:sz w:val="18"/>
                <w:szCs w:val="18"/>
              </w:rPr>
            </w:pPr>
            <w:r>
              <w:rPr>
                <w:sz w:val="18"/>
                <w:szCs w:val="18"/>
              </w:rPr>
              <w:t>3.</w:t>
            </w:r>
            <w:r w:rsidR="00622DF5" w:rsidRPr="00622DF5">
              <w:rPr>
                <w:sz w:val="18"/>
                <w:szCs w:val="18"/>
              </w:rPr>
              <w:t xml:space="preserve"> </w:t>
            </w:r>
            <w:r w:rsidR="00622DF5" w:rsidRPr="00622DF5">
              <w:rPr>
                <w:sz w:val="18"/>
                <w:szCs w:val="18"/>
              </w:rPr>
              <w:t>为厅里准备</w:t>
            </w:r>
            <w:r w:rsidR="00622DF5" w:rsidRPr="00622DF5">
              <w:rPr>
                <w:sz w:val="18"/>
                <w:szCs w:val="18"/>
              </w:rPr>
              <w:t>2019</w:t>
            </w:r>
            <w:r w:rsidR="00622DF5" w:rsidRPr="00622DF5">
              <w:rPr>
                <w:sz w:val="18"/>
                <w:szCs w:val="18"/>
              </w:rPr>
              <w:t>年、</w:t>
            </w:r>
            <w:r w:rsidR="00622DF5" w:rsidRPr="00622DF5">
              <w:rPr>
                <w:sz w:val="18"/>
                <w:szCs w:val="18"/>
              </w:rPr>
              <w:t>2020</w:t>
            </w:r>
            <w:r w:rsidR="00622DF5" w:rsidRPr="00622DF5">
              <w:rPr>
                <w:sz w:val="18"/>
                <w:szCs w:val="18"/>
              </w:rPr>
              <w:t>年重点排污单位历史数据审计材料</w:t>
            </w:r>
          </w:p>
          <w:p w:rsidR="000F0119" w:rsidRPr="00622DF5" w:rsidRDefault="00EF3DF6" w:rsidP="00622DF5">
            <w:pPr>
              <w:widowControl/>
              <w:rPr>
                <w:sz w:val="18"/>
                <w:szCs w:val="18"/>
              </w:rPr>
            </w:pPr>
            <w:r>
              <w:rPr>
                <w:sz w:val="18"/>
                <w:szCs w:val="18"/>
              </w:rPr>
              <w:t>4.</w:t>
            </w:r>
            <w:r w:rsidR="00622DF5" w:rsidRPr="00622DF5">
              <w:rPr>
                <w:sz w:val="18"/>
                <w:szCs w:val="18"/>
              </w:rPr>
              <w:t xml:space="preserve"> </w:t>
            </w:r>
            <w:r w:rsidR="00622DF5" w:rsidRPr="00622DF5">
              <w:rPr>
                <w:sz w:val="18"/>
                <w:szCs w:val="18"/>
              </w:rPr>
              <w:t>关于预警系统这块，朱处明确指示后期需要用固定源编码，故还需要进一步对接相关事宜。</w:t>
            </w:r>
          </w:p>
          <w:p w:rsidR="00622DF5" w:rsidRDefault="00EF3DF6" w:rsidP="00622DF5">
            <w:pPr>
              <w:widowControl/>
              <w:rPr>
                <w:sz w:val="18"/>
                <w:szCs w:val="18"/>
              </w:rPr>
            </w:pPr>
            <w:r>
              <w:rPr>
                <w:rFonts w:hint="eastAsia"/>
                <w:sz w:val="18"/>
                <w:szCs w:val="18"/>
              </w:rPr>
              <w:t>5.</w:t>
            </w:r>
            <w:r>
              <w:rPr>
                <w:sz w:val="18"/>
                <w:szCs w:val="18"/>
              </w:rPr>
              <w:t>.</w:t>
            </w:r>
            <w:r>
              <w:rPr>
                <w:sz w:val="18"/>
                <w:szCs w:val="18"/>
              </w:rPr>
              <w:t>完成日常运维工作</w:t>
            </w:r>
            <w:r>
              <w:rPr>
                <w:sz w:val="18"/>
                <w:szCs w:val="18"/>
              </w:rPr>
              <w:br/>
            </w:r>
            <w:r>
              <w:rPr>
                <w:rFonts w:hint="eastAsia"/>
                <w:sz w:val="18"/>
                <w:szCs w:val="18"/>
              </w:rPr>
              <w:t>6.</w:t>
            </w:r>
            <w:r>
              <w:rPr>
                <w:sz w:val="18"/>
                <w:szCs w:val="18"/>
              </w:rPr>
              <w:t>完成领导安排的其他工作</w:t>
            </w:r>
          </w:p>
          <w:p w:rsidR="00622DF5" w:rsidRPr="00622DF5" w:rsidRDefault="00622DF5" w:rsidP="00622DF5">
            <w:pPr>
              <w:widowControl/>
              <w:rPr>
                <w:sz w:val="18"/>
                <w:szCs w:val="18"/>
              </w:rPr>
            </w:pPr>
            <w:r>
              <w:rPr>
                <w:rFonts w:hint="eastAsia"/>
                <w:sz w:val="18"/>
                <w:szCs w:val="18"/>
              </w:rPr>
              <w:t>7.</w:t>
            </w:r>
            <w:r w:rsidRPr="00622DF5">
              <w:rPr>
                <w:sz w:val="18"/>
                <w:szCs w:val="18"/>
              </w:rPr>
              <w:t xml:space="preserve"> </w:t>
            </w:r>
            <w:r w:rsidRPr="00622DF5">
              <w:rPr>
                <w:sz w:val="18"/>
                <w:szCs w:val="18"/>
              </w:rPr>
              <w:t>完成</w:t>
            </w:r>
            <w:r w:rsidRPr="00622DF5">
              <w:rPr>
                <w:sz w:val="18"/>
                <w:szCs w:val="18"/>
              </w:rPr>
              <w:t>2020</w:t>
            </w:r>
            <w:r w:rsidRPr="00622DF5">
              <w:rPr>
                <w:sz w:val="18"/>
                <w:szCs w:val="18"/>
              </w:rPr>
              <w:t>年的运维验收工作</w:t>
            </w:r>
          </w:p>
          <w:p w:rsidR="000F0119" w:rsidRPr="00622DF5" w:rsidRDefault="00622DF5" w:rsidP="00622DF5">
            <w:pPr>
              <w:widowControl/>
              <w:rPr>
                <w:sz w:val="18"/>
                <w:szCs w:val="18"/>
              </w:rPr>
            </w:pPr>
            <w:r w:rsidRPr="00622DF5">
              <w:rPr>
                <w:rFonts w:hint="eastAsia"/>
                <w:sz w:val="18"/>
                <w:szCs w:val="18"/>
              </w:rPr>
              <w:t>8.</w:t>
            </w:r>
            <w:r w:rsidRPr="00622DF5">
              <w:rPr>
                <w:sz w:val="18"/>
                <w:szCs w:val="18"/>
              </w:rPr>
              <w:t xml:space="preserve"> </w:t>
            </w:r>
            <w:r w:rsidRPr="00622DF5">
              <w:rPr>
                <w:sz w:val="18"/>
                <w:szCs w:val="18"/>
              </w:rPr>
              <w:t>处理阿克苏垃圾焚烧企业的联网工作</w:t>
            </w:r>
            <w:r w:rsidR="00EF3DF6">
              <w:rPr>
                <w:sz w:val="18"/>
                <w:szCs w:val="18"/>
              </w:rPr>
              <w:br/>
            </w:r>
          </w:p>
        </w:tc>
      </w:tr>
      <w:tr w:rsidR="000F0119">
        <w:trPr>
          <w:trHeight w:val="991"/>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Cs w:val="21"/>
              </w:rPr>
            </w:pPr>
          </w:p>
        </w:tc>
        <w:tc>
          <w:tcPr>
            <w:tcW w:w="2709" w:type="dxa"/>
            <w:tcBorders>
              <w:top w:val="single" w:sz="4" w:space="0" w:color="auto"/>
              <w:left w:val="single" w:sz="4" w:space="0" w:color="auto"/>
              <w:bottom w:val="single" w:sz="4" w:space="0" w:color="auto"/>
              <w:right w:val="single" w:sz="4" w:space="0" w:color="auto"/>
            </w:tcBorders>
          </w:tcPr>
          <w:p w:rsidR="000F0119" w:rsidRDefault="00EF3DF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不足分析</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0F0119" w:rsidP="00622DF5">
            <w:pPr>
              <w:widowControl/>
              <w:ind w:left="360"/>
              <w:rPr>
                <w:sz w:val="18"/>
                <w:szCs w:val="18"/>
              </w:rPr>
            </w:pPr>
          </w:p>
        </w:tc>
      </w:tr>
      <w:tr w:rsidR="000F0119">
        <w:trPr>
          <w:trHeight w:val="337"/>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Cs w:val="21"/>
              </w:rPr>
            </w:pPr>
          </w:p>
        </w:tc>
        <w:tc>
          <w:tcPr>
            <w:tcW w:w="2709" w:type="dxa"/>
            <w:tcBorders>
              <w:top w:val="single" w:sz="4" w:space="0" w:color="auto"/>
              <w:left w:val="single" w:sz="4" w:space="0" w:color="auto"/>
              <w:bottom w:val="single" w:sz="4" w:space="0" w:color="auto"/>
              <w:right w:val="single" w:sz="4" w:space="0" w:color="auto"/>
            </w:tcBorders>
          </w:tcPr>
          <w:p w:rsidR="000F0119" w:rsidRDefault="00EF3DF6">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改进措施</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0F0119" w:rsidP="00622DF5">
            <w:pPr>
              <w:widowControl/>
              <w:ind w:left="360"/>
              <w:rPr>
                <w:sz w:val="18"/>
                <w:szCs w:val="18"/>
              </w:rPr>
            </w:pPr>
          </w:p>
        </w:tc>
      </w:tr>
      <w:tr w:rsidR="000F0119">
        <w:trPr>
          <w:trHeight w:val="664"/>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推广工作总结</w:t>
            </w: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计划完成分析</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FD217E" w:rsidP="00622DF5">
            <w:pPr>
              <w:widowControl/>
              <w:ind w:left="360"/>
              <w:rPr>
                <w:sz w:val="18"/>
                <w:szCs w:val="18"/>
              </w:rPr>
            </w:pPr>
            <w:r>
              <w:rPr>
                <w:rFonts w:hint="eastAsia"/>
                <w:sz w:val="18"/>
                <w:szCs w:val="18"/>
              </w:rPr>
              <w:t>按推广计划进行</w:t>
            </w:r>
          </w:p>
        </w:tc>
      </w:tr>
      <w:tr w:rsidR="000F0119">
        <w:trPr>
          <w:trHeight w:val="337"/>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共性难题</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FD217E" w:rsidP="00622DF5">
            <w:pPr>
              <w:widowControl/>
              <w:ind w:left="360"/>
              <w:rPr>
                <w:sz w:val="18"/>
                <w:szCs w:val="18"/>
              </w:rPr>
            </w:pPr>
            <w:r>
              <w:rPr>
                <w:rFonts w:hint="eastAsia"/>
                <w:sz w:val="18"/>
                <w:szCs w:val="18"/>
              </w:rPr>
              <w:t>推广成果不大</w:t>
            </w:r>
          </w:p>
        </w:tc>
      </w:tr>
      <w:tr w:rsidR="000F0119">
        <w:trPr>
          <w:trHeight w:val="664"/>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应对策略</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FD217E" w:rsidP="00622DF5">
            <w:pPr>
              <w:widowControl/>
              <w:ind w:left="360"/>
              <w:rPr>
                <w:sz w:val="18"/>
                <w:szCs w:val="18"/>
              </w:rPr>
            </w:pPr>
            <w:r>
              <w:rPr>
                <w:rFonts w:hint="eastAsia"/>
                <w:sz w:val="18"/>
                <w:szCs w:val="18"/>
              </w:rPr>
              <w:t>继续加强推广，日积月累</w:t>
            </w:r>
          </w:p>
        </w:tc>
      </w:tr>
      <w:tr w:rsidR="000F0119">
        <w:trPr>
          <w:trHeight w:val="337"/>
        </w:trPr>
        <w:tc>
          <w:tcPr>
            <w:tcW w:w="1570"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下月工作计划</w:t>
            </w:r>
          </w:p>
        </w:tc>
        <w:tc>
          <w:tcPr>
            <w:tcW w:w="2003"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技术服务工作计划</w:t>
            </w: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技术服务本月重要事项</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0F0119" w:rsidP="00622DF5">
            <w:pPr>
              <w:widowControl/>
              <w:ind w:left="360"/>
              <w:rPr>
                <w:sz w:val="18"/>
                <w:szCs w:val="18"/>
              </w:rPr>
            </w:pPr>
          </w:p>
        </w:tc>
      </w:tr>
      <w:tr w:rsidR="000F0119">
        <w:trPr>
          <w:trHeight w:val="1898"/>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Cs w:val="21"/>
              </w:rPr>
            </w:pP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重要事项安排或计划</w:t>
            </w:r>
          </w:p>
        </w:tc>
        <w:tc>
          <w:tcPr>
            <w:tcW w:w="3147" w:type="dxa"/>
            <w:tcBorders>
              <w:top w:val="single" w:sz="4" w:space="0" w:color="auto"/>
              <w:left w:val="single" w:sz="4" w:space="0" w:color="auto"/>
              <w:bottom w:val="single" w:sz="4" w:space="0" w:color="auto"/>
              <w:right w:val="single" w:sz="4" w:space="0" w:color="auto"/>
            </w:tcBorders>
            <w:noWrap/>
          </w:tcPr>
          <w:p w:rsidR="000F0119" w:rsidRPr="00622DF5" w:rsidRDefault="00EF3DF6" w:rsidP="00622DF5">
            <w:pPr>
              <w:widowControl/>
              <w:rPr>
                <w:sz w:val="18"/>
                <w:szCs w:val="18"/>
              </w:rPr>
            </w:pPr>
            <w:r w:rsidRPr="00622DF5">
              <w:rPr>
                <w:rFonts w:hint="eastAsia"/>
                <w:sz w:val="18"/>
                <w:szCs w:val="18"/>
              </w:rPr>
              <w:t>宁夏：</w:t>
            </w:r>
          </w:p>
          <w:p w:rsidR="000F0119" w:rsidRPr="00622DF5" w:rsidRDefault="00EF3DF6" w:rsidP="00622DF5">
            <w:pPr>
              <w:widowControl/>
              <w:rPr>
                <w:sz w:val="18"/>
                <w:szCs w:val="18"/>
              </w:rPr>
            </w:pPr>
            <w:r w:rsidRPr="00622DF5">
              <w:rPr>
                <w:rFonts w:hint="eastAsia"/>
                <w:sz w:val="18"/>
                <w:szCs w:val="18"/>
              </w:rPr>
              <w:t>1.   </w:t>
            </w:r>
            <w:r w:rsidRPr="00622DF5">
              <w:rPr>
                <w:rFonts w:hint="eastAsia"/>
                <w:sz w:val="18"/>
                <w:szCs w:val="18"/>
              </w:rPr>
              <w:t>日常运维，系统问题处理，数据统计</w:t>
            </w:r>
            <w:r w:rsidR="00622DF5">
              <w:rPr>
                <w:rFonts w:hint="eastAsia"/>
                <w:sz w:val="18"/>
                <w:szCs w:val="18"/>
              </w:rPr>
              <w:br/>
              <w:t>2.    </w:t>
            </w:r>
            <w:r w:rsidRPr="00622DF5">
              <w:rPr>
                <w:rFonts w:hint="eastAsia"/>
                <w:sz w:val="18"/>
                <w:szCs w:val="18"/>
              </w:rPr>
              <w:t>通报、在线监控月报</w:t>
            </w:r>
            <w:r w:rsidRPr="00622DF5">
              <w:rPr>
                <w:rFonts w:hint="eastAsia"/>
                <w:sz w:val="18"/>
                <w:szCs w:val="18"/>
              </w:rPr>
              <w:br/>
              <w:t>3.   </w:t>
            </w:r>
            <w:r w:rsidRPr="00622DF5">
              <w:rPr>
                <w:rFonts w:hint="eastAsia"/>
                <w:sz w:val="18"/>
                <w:szCs w:val="18"/>
              </w:rPr>
              <w:t>疫情期间全区接入医疗废水的污水处理厂在线数据统计</w:t>
            </w:r>
            <w:r w:rsidRPr="00622DF5">
              <w:rPr>
                <w:rFonts w:hint="eastAsia"/>
                <w:sz w:val="18"/>
                <w:szCs w:val="18"/>
              </w:rPr>
              <w:br/>
              <w:t>4.   </w:t>
            </w:r>
            <w:r w:rsidR="00622DF5" w:rsidRPr="00622DF5">
              <w:rPr>
                <w:sz w:val="18"/>
                <w:szCs w:val="18"/>
              </w:rPr>
              <w:t>业务周报、月报汇总，汇总各地重点污染源自动监控监督检查表，</w:t>
            </w:r>
            <w:r w:rsidR="00622DF5">
              <w:rPr>
                <w:rFonts w:hint="eastAsia"/>
                <w:sz w:val="18"/>
                <w:szCs w:val="18"/>
              </w:rPr>
              <w:t>发给客户</w:t>
            </w:r>
          </w:p>
          <w:p w:rsidR="000F0119" w:rsidRPr="00622DF5" w:rsidRDefault="00EF3DF6" w:rsidP="00622DF5">
            <w:pPr>
              <w:widowControl/>
              <w:rPr>
                <w:sz w:val="18"/>
                <w:szCs w:val="18"/>
              </w:rPr>
            </w:pPr>
            <w:r w:rsidRPr="00622DF5">
              <w:rPr>
                <w:rFonts w:hint="eastAsia"/>
                <w:sz w:val="18"/>
                <w:szCs w:val="18"/>
              </w:rPr>
              <w:t>甘肃：</w:t>
            </w:r>
          </w:p>
          <w:p w:rsidR="000F0119" w:rsidRDefault="00EF3DF6" w:rsidP="00622DF5">
            <w:pPr>
              <w:widowControl/>
              <w:rPr>
                <w:sz w:val="18"/>
                <w:szCs w:val="18"/>
              </w:rPr>
            </w:pPr>
            <w:r>
              <w:rPr>
                <w:rFonts w:hint="eastAsia"/>
                <w:sz w:val="18"/>
                <w:szCs w:val="18"/>
              </w:rPr>
              <w:t>1.</w:t>
            </w:r>
            <w:r>
              <w:rPr>
                <w:rFonts w:hint="eastAsia"/>
                <w:sz w:val="18"/>
                <w:szCs w:val="18"/>
              </w:rPr>
              <w:t>处理环保局及企业</w:t>
            </w:r>
            <w:r w:rsidR="00622DF5">
              <w:rPr>
                <w:rFonts w:hint="eastAsia"/>
                <w:sz w:val="18"/>
                <w:szCs w:val="18"/>
              </w:rPr>
              <w:t>用户提的问题，按合同内容做好日常运维工作及厅领导安排的其他工作</w:t>
            </w:r>
          </w:p>
          <w:p w:rsidR="000F0119" w:rsidRDefault="00EF3DF6" w:rsidP="00622DF5">
            <w:pPr>
              <w:widowControl/>
              <w:rPr>
                <w:sz w:val="18"/>
                <w:szCs w:val="18"/>
              </w:rPr>
            </w:pPr>
            <w:r>
              <w:rPr>
                <w:rFonts w:hint="eastAsia"/>
                <w:sz w:val="18"/>
                <w:szCs w:val="18"/>
              </w:rPr>
              <w:t>2.</w:t>
            </w:r>
            <w:r>
              <w:rPr>
                <w:rFonts w:hint="eastAsia"/>
                <w:sz w:val="18"/>
                <w:szCs w:val="18"/>
              </w:rPr>
              <w:t>配合</w:t>
            </w:r>
            <w:r w:rsidR="00622DF5">
              <w:rPr>
                <w:rFonts w:hint="eastAsia"/>
                <w:sz w:val="18"/>
                <w:szCs w:val="18"/>
              </w:rPr>
              <w:t>调查中心的系统和大数据平台的对接工作</w:t>
            </w:r>
          </w:p>
          <w:p w:rsidR="00CB3BE6" w:rsidRDefault="00CB3BE6" w:rsidP="00622DF5">
            <w:pPr>
              <w:widowControl/>
              <w:rPr>
                <w:sz w:val="18"/>
                <w:szCs w:val="18"/>
              </w:rPr>
            </w:pPr>
            <w:r>
              <w:rPr>
                <w:rFonts w:hint="eastAsia"/>
                <w:sz w:val="18"/>
                <w:szCs w:val="18"/>
              </w:rPr>
              <w:lastRenderedPageBreak/>
              <w:t>3.</w:t>
            </w:r>
            <w:r>
              <w:rPr>
                <w:rFonts w:hint="eastAsia"/>
                <w:sz w:val="18"/>
                <w:szCs w:val="18"/>
              </w:rPr>
              <w:t>给领导统计督办考核相关数据</w:t>
            </w:r>
          </w:p>
          <w:p w:rsidR="000F0119" w:rsidRDefault="00EF3DF6" w:rsidP="00622DF5">
            <w:pPr>
              <w:widowControl/>
              <w:rPr>
                <w:sz w:val="18"/>
                <w:szCs w:val="18"/>
              </w:rPr>
            </w:pPr>
            <w:r>
              <w:rPr>
                <w:rFonts w:hint="eastAsia"/>
                <w:sz w:val="18"/>
                <w:szCs w:val="18"/>
              </w:rPr>
              <w:t>4.</w:t>
            </w:r>
            <w:r>
              <w:rPr>
                <w:rFonts w:hint="eastAsia"/>
                <w:sz w:val="18"/>
                <w:szCs w:val="18"/>
              </w:rPr>
              <w:t>涉税平台日常维护；</w:t>
            </w:r>
          </w:p>
          <w:p w:rsidR="000F0119" w:rsidRDefault="00EF3DF6" w:rsidP="00622DF5">
            <w:pPr>
              <w:widowControl/>
              <w:rPr>
                <w:sz w:val="18"/>
                <w:szCs w:val="18"/>
              </w:rPr>
            </w:pPr>
            <w:r>
              <w:rPr>
                <w:rFonts w:hint="eastAsia"/>
                <w:sz w:val="18"/>
                <w:szCs w:val="18"/>
              </w:rPr>
              <w:t>5.</w:t>
            </w:r>
            <w:r w:rsidR="00622DF5">
              <w:rPr>
                <w:rFonts w:hint="eastAsia"/>
                <w:sz w:val="18"/>
                <w:szCs w:val="18"/>
              </w:rPr>
              <w:t>巡检服务器，发现问题及时处理</w:t>
            </w:r>
          </w:p>
          <w:p w:rsidR="000F0119" w:rsidRDefault="00EF3DF6" w:rsidP="00622DF5">
            <w:pPr>
              <w:widowControl/>
              <w:rPr>
                <w:sz w:val="18"/>
                <w:szCs w:val="18"/>
              </w:rPr>
            </w:pPr>
            <w:r>
              <w:rPr>
                <w:rFonts w:hint="eastAsia"/>
                <w:sz w:val="18"/>
                <w:szCs w:val="18"/>
              </w:rPr>
              <w:t>6.</w:t>
            </w:r>
            <w:r>
              <w:rPr>
                <w:rFonts w:hint="eastAsia"/>
                <w:sz w:val="18"/>
                <w:szCs w:val="18"/>
              </w:rPr>
              <w:t>完成王科长交代的日常工作</w:t>
            </w:r>
          </w:p>
          <w:p w:rsidR="000F0119" w:rsidRDefault="00EF3DF6" w:rsidP="00622DF5">
            <w:pPr>
              <w:widowControl/>
              <w:rPr>
                <w:sz w:val="18"/>
                <w:szCs w:val="18"/>
              </w:rPr>
            </w:pPr>
            <w:r>
              <w:rPr>
                <w:rFonts w:hint="eastAsia"/>
                <w:sz w:val="18"/>
                <w:szCs w:val="18"/>
              </w:rPr>
              <w:t>7.</w:t>
            </w:r>
            <w:r w:rsidR="00622DF5">
              <w:t xml:space="preserve"> </w:t>
            </w:r>
            <w:r w:rsidR="00622DF5" w:rsidRPr="00622DF5">
              <w:rPr>
                <w:sz w:val="18"/>
                <w:szCs w:val="18"/>
              </w:rPr>
              <w:t>推广不见效果，进行之前有意向客服回访工作</w:t>
            </w:r>
            <w:r>
              <w:rPr>
                <w:rFonts w:hint="eastAsia"/>
                <w:sz w:val="18"/>
                <w:szCs w:val="18"/>
              </w:rPr>
              <w:br/>
              <w:t>8</w:t>
            </w:r>
            <w:r>
              <w:rPr>
                <w:rFonts w:hint="eastAsia"/>
                <w:sz w:val="18"/>
                <w:szCs w:val="18"/>
              </w:rPr>
              <w:t>确保垃圾焚烧企业数据传输正常，</w:t>
            </w:r>
            <w:r>
              <w:rPr>
                <w:rFonts w:hint="eastAsia"/>
                <w:sz w:val="18"/>
                <w:szCs w:val="18"/>
              </w:rPr>
              <w:br/>
            </w:r>
          </w:p>
          <w:p w:rsidR="000F0119" w:rsidRPr="00622DF5" w:rsidRDefault="00EF3DF6" w:rsidP="00622DF5">
            <w:pPr>
              <w:widowControl/>
              <w:rPr>
                <w:sz w:val="18"/>
                <w:szCs w:val="18"/>
              </w:rPr>
            </w:pPr>
            <w:r w:rsidRPr="00622DF5">
              <w:rPr>
                <w:rFonts w:hint="eastAsia"/>
                <w:sz w:val="18"/>
                <w:szCs w:val="18"/>
              </w:rPr>
              <w:t>新疆：</w:t>
            </w:r>
          </w:p>
          <w:p w:rsidR="00622DF5" w:rsidRPr="00622DF5" w:rsidRDefault="00622DF5" w:rsidP="00622DF5">
            <w:pPr>
              <w:widowControl/>
              <w:rPr>
                <w:sz w:val="18"/>
                <w:szCs w:val="18"/>
              </w:rPr>
            </w:pPr>
            <w:r>
              <w:rPr>
                <w:rFonts w:hint="eastAsia"/>
              </w:rPr>
              <w:t>1</w:t>
            </w:r>
            <w:r w:rsidRPr="00CB3BE6">
              <w:rPr>
                <w:rFonts w:hint="eastAsia"/>
                <w:sz w:val="18"/>
                <w:szCs w:val="18"/>
              </w:rPr>
              <w:t>.</w:t>
            </w:r>
            <w:r w:rsidRPr="00CB3BE6">
              <w:rPr>
                <w:sz w:val="18"/>
                <w:szCs w:val="18"/>
              </w:rPr>
              <w:t>联系各地市环保局核对国发联网企业的排放标准是否正协助全疆各地市环保局对国发系统联网企业填报的信息进行查漏补缺</w:t>
            </w:r>
          </w:p>
          <w:p w:rsidR="00622DF5" w:rsidRPr="00CB3BE6" w:rsidRDefault="00EF3DF6" w:rsidP="00622DF5">
            <w:pPr>
              <w:widowControl/>
              <w:rPr>
                <w:sz w:val="18"/>
                <w:szCs w:val="18"/>
              </w:rPr>
            </w:pPr>
            <w:r>
              <w:rPr>
                <w:rFonts w:hint="eastAsia"/>
                <w:sz w:val="18"/>
                <w:szCs w:val="18"/>
              </w:rPr>
              <w:t>2.</w:t>
            </w:r>
            <w:r w:rsidR="00622DF5" w:rsidRPr="00CB3BE6">
              <w:rPr>
                <w:sz w:val="18"/>
                <w:szCs w:val="18"/>
              </w:rPr>
              <w:t xml:space="preserve"> </w:t>
            </w:r>
            <w:r w:rsidR="00622DF5" w:rsidRPr="00CB3BE6">
              <w:rPr>
                <w:sz w:val="18"/>
                <w:szCs w:val="18"/>
              </w:rPr>
              <w:t>协助全疆各地市环保局对国发系统联网企业填报的信息进行查漏补缺</w:t>
            </w:r>
          </w:p>
          <w:p w:rsidR="00622DF5" w:rsidRPr="00CB3BE6" w:rsidRDefault="00622DF5" w:rsidP="00622DF5">
            <w:pPr>
              <w:widowControl/>
              <w:rPr>
                <w:sz w:val="18"/>
                <w:szCs w:val="18"/>
              </w:rPr>
            </w:pPr>
            <w:r w:rsidRPr="00CB3BE6">
              <w:rPr>
                <w:rFonts w:hint="eastAsia"/>
                <w:sz w:val="18"/>
                <w:szCs w:val="18"/>
              </w:rPr>
              <w:t>3.</w:t>
            </w:r>
            <w:r w:rsidRPr="00CB3BE6">
              <w:rPr>
                <w:sz w:val="18"/>
                <w:szCs w:val="18"/>
              </w:rPr>
              <w:t xml:space="preserve"> </w:t>
            </w:r>
            <w:r w:rsidRPr="00CB3BE6">
              <w:rPr>
                <w:sz w:val="18"/>
                <w:szCs w:val="18"/>
              </w:rPr>
              <w:t>督促各地市及时录入停运，保证传输率正常</w:t>
            </w:r>
          </w:p>
          <w:p w:rsidR="00CB3BE6" w:rsidRPr="00CB3BE6" w:rsidRDefault="00CB3BE6" w:rsidP="00622DF5">
            <w:pPr>
              <w:widowControl/>
              <w:rPr>
                <w:sz w:val="18"/>
                <w:szCs w:val="18"/>
              </w:rPr>
            </w:pPr>
            <w:r w:rsidRPr="00CB3BE6">
              <w:rPr>
                <w:rFonts w:hint="eastAsia"/>
                <w:sz w:val="18"/>
                <w:szCs w:val="18"/>
              </w:rPr>
              <w:t>4.</w:t>
            </w:r>
            <w:r w:rsidRPr="00CB3BE6">
              <w:rPr>
                <w:sz w:val="18"/>
                <w:szCs w:val="18"/>
              </w:rPr>
              <w:t xml:space="preserve"> </w:t>
            </w:r>
            <w:r w:rsidRPr="00CB3BE6">
              <w:rPr>
                <w:sz w:val="18"/>
                <w:szCs w:val="18"/>
              </w:rPr>
              <w:t>持续跟进预警系统按照要求完善好，促进预警系统的正式运行</w:t>
            </w:r>
          </w:p>
          <w:p w:rsidR="000F0119" w:rsidRDefault="00CB3BE6" w:rsidP="00CB3BE6">
            <w:pPr>
              <w:widowControl/>
              <w:rPr>
                <w:sz w:val="18"/>
                <w:szCs w:val="18"/>
              </w:rPr>
            </w:pPr>
            <w:r>
              <w:rPr>
                <w:rFonts w:hint="eastAsia"/>
                <w:sz w:val="18"/>
                <w:szCs w:val="18"/>
              </w:rPr>
              <w:t>5.</w:t>
            </w:r>
            <w:r w:rsidR="00EF3DF6">
              <w:rPr>
                <w:rFonts w:hint="eastAsia"/>
                <w:sz w:val="18"/>
                <w:szCs w:val="18"/>
              </w:rPr>
              <w:t>做好日常运维工作</w:t>
            </w:r>
            <w:r w:rsidR="00EF3DF6">
              <w:rPr>
                <w:rFonts w:hint="eastAsia"/>
                <w:sz w:val="18"/>
                <w:szCs w:val="18"/>
              </w:rPr>
              <w:br/>
            </w:r>
            <w:r>
              <w:rPr>
                <w:rFonts w:hint="eastAsia"/>
                <w:sz w:val="18"/>
                <w:szCs w:val="18"/>
              </w:rPr>
              <w:t>6.</w:t>
            </w:r>
            <w:r w:rsidR="00EF3DF6">
              <w:rPr>
                <w:rFonts w:hint="eastAsia"/>
                <w:sz w:val="18"/>
                <w:szCs w:val="18"/>
              </w:rPr>
              <w:t>完成领导安排的工作</w:t>
            </w:r>
          </w:p>
        </w:tc>
      </w:tr>
      <w:tr w:rsidR="000F0119">
        <w:trPr>
          <w:trHeight w:val="664"/>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推广工作计划</w:t>
            </w: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区域推广策略（方法或激励）</w:t>
            </w:r>
          </w:p>
        </w:tc>
        <w:tc>
          <w:tcPr>
            <w:tcW w:w="3147" w:type="dxa"/>
            <w:tcBorders>
              <w:top w:val="single" w:sz="4" w:space="0" w:color="auto"/>
              <w:left w:val="single" w:sz="4" w:space="0" w:color="auto"/>
              <w:bottom w:val="single" w:sz="4" w:space="0" w:color="auto"/>
              <w:right w:val="single" w:sz="4" w:space="0" w:color="auto"/>
            </w:tcBorders>
            <w:noWrap/>
          </w:tcPr>
          <w:p w:rsidR="000F0119" w:rsidRDefault="001D035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按制定的推广计划继续执行</w:t>
            </w:r>
          </w:p>
        </w:tc>
      </w:tr>
      <w:tr w:rsidR="000F0119">
        <w:trPr>
          <w:trHeight w:val="337"/>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Cs w:val="21"/>
              </w:rPr>
            </w:pP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月度目标跟进计划</w:t>
            </w:r>
          </w:p>
        </w:tc>
        <w:tc>
          <w:tcPr>
            <w:tcW w:w="3147" w:type="dxa"/>
            <w:tcBorders>
              <w:top w:val="single" w:sz="4" w:space="0" w:color="auto"/>
              <w:left w:val="single" w:sz="4" w:space="0" w:color="auto"/>
              <w:bottom w:val="single" w:sz="4" w:space="0" w:color="auto"/>
              <w:right w:val="single" w:sz="4" w:space="0" w:color="auto"/>
            </w:tcBorders>
            <w:noWrap/>
          </w:tcPr>
          <w:p w:rsidR="000F0119" w:rsidRDefault="000F0119">
            <w:pPr>
              <w:widowControl/>
              <w:jc w:val="left"/>
              <w:rPr>
                <w:rFonts w:ascii="宋体" w:eastAsia="宋体" w:hAnsi="宋体" w:cs="宋体"/>
                <w:sz w:val="24"/>
                <w:szCs w:val="24"/>
              </w:rPr>
            </w:pPr>
          </w:p>
        </w:tc>
      </w:tr>
      <w:tr w:rsidR="000F0119">
        <w:trPr>
          <w:trHeight w:val="337"/>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val="restart"/>
            <w:tcBorders>
              <w:top w:val="single" w:sz="4" w:space="0" w:color="auto"/>
              <w:left w:val="single" w:sz="4" w:space="0" w:color="auto"/>
              <w:bottom w:val="single" w:sz="4" w:space="0" w:color="auto"/>
              <w:right w:val="single" w:sz="4" w:space="0" w:color="auto"/>
            </w:tcBorders>
          </w:tcPr>
          <w:p w:rsidR="000F0119" w:rsidRDefault="00EF3DF6">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员工辅导计划</w:t>
            </w: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辅导员工姓名</w:t>
            </w:r>
          </w:p>
        </w:tc>
        <w:tc>
          <w:tcPr>
            <w:tcW w:w="3147" w:type="dxa"/>
            <w:tcBorders>
              <w:top w:val="single" w:sz="4" w:space="0" w:color="auto"/>
              <w:left w:val="single" w:sz="4" w:space="0" w:color="auto"/>
              <w:bottom w:val="single" w:sz="4" w:space="0" w:color="auto"/>
              <w:right w:val="single" w:sz="4" w:space="0" w:color="auto"/>
            </w:tcBorders>
            <w:noWrap/>
          </w:tcPr>
          <w:p w:rsidR="000F0119" w:rsidRDefault="000F0119">
            <w:pPr>
              <w:widowControl/>
              <w:jc w:val="left"/>
              <w:rPr>
                <w:rFonts w:ascii="华文中宋" w:eastAsia="华文中宋" w:hAnsi="华文中宋" w:cs="宋体"/>
                <w:color w:val="000000"/>
                <w:kern w:val="0"/>
                <w:sz w:val="22"/>
              </w:rPr>
            </w:pPr>
          </w:p>
        </w:tc>
      </w:tr>
      <w:tr w:rsidR="000F0119">
        <w:trPr>
          <w:trHeight w:val="1002"/>
        </w:trPr>
        <w:tc>
          <w:tcPr>
            <w:tcW w:w="1570"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 w:val="22"/>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0F0119" w:rsidRDefault="000F0119">
            <w:pPr>
              <w:widowControl/>
              <w:jc w:val="left"/>
              <w:rPr>
                <w:rFonts w:ascii="华文中宋" w:eastAsia="华文中宋" w:hAnsi="华文中宋" w:cs="宋体"/>
                <w:color w:val="000000"/>
                <w:kern w:val="0"/>
                <w:szCs w:val="21"/>
              </w:rPr>
            </w:pPr>
          </w:p>
        </w:tc>
        <w:tc>
          <w:tcPr>
            <w:tcW w:w="2709" w:type="dxa"/>
            <w:tcBorders>
              <w:top w:val="single" w:sz="4" w:space="0" w:color="auto"/>
              <w:left w:val="single" w:sz="4" w:space="0" w:color="auto"/>
              <w:bottom w:val="single" w:sz="4" w:space="0" w:color="auto"/>
              <w:right w:val="single" w:sz="4" w:space="0" w:color="auto"/>
            </w:tcBorders>
            <w:noWrap/>
          </w:tcPr>
          <w:p w:rsidR="000F0119" w:rsidRDefault="00EF3DF6">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辅导员工具体计划（提升哪项技能？具体方法？沟通时间等？）</w:t>
            </w:r>
          </w:p>
        </w:tc>
        <w:tc>
          <w:tcPr>
            <w:tcW w:w="3147" w:type="dxa"/>
            <w:tcBorders>
              <w:top w:val="single" w:sz="4" w:space="0" w:color="auto"/>
              <w:left w:val="single" w:sz="4" w:space="0" w:color="auto"/>
              <w:bottom w:val="single" w:sz="4" w:space="0" w:color="auto"/>
              <w:right w:val="single" w:sz="4" w:space="0" w:color="auto"/>
            </w:tcBorders>
            <w:noWrap/>
          </w:tcPr>
          <w:p w:rsidR="000F0119" w:rsidRDefault="000F0119">
            <w:pPr>
              <w:widowControl/>
              <w:jc w:val="left"/>
              <w:rPr>
                <w:rFonts w:ascii="华文中宋" w:eastAsia="华文中宋" w:hAnsi="华文中宋" w:cs="宋体"/>
                <w:color w:val="000000"/>
                <w:kern w:val="0"/>
                <w:sz w:val="22"/>
              </w:rPr>
            </w:pPr>
          </w:p>
        </w:tc>
      </w:tr>
    </w:tbl>
    <w:p w:rsidR="000F0119" w:rsidRDefault="000F0119"/>
    <w:sectPr w:rsidR="000F0119" w:rsidSect="000F0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77" w:rsidRDefault="003F6C77" w:rsidP="008E04B7">
      <w:pPr>
        <w:ind w:firstLine="420"/>
      </w:pPr>
      <w:r>
        <w:separator/>
      </w:r>
    </w:p>
  </w:endnote>
  <w:endnote w:type="continuationSeparator" w:id="1">
    <w:p w:rsidR="003F6C77" w:rsidRDefault="003F6C77" w:rsidP="008E04B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77" w:rsidRDefault="003F6C77" w:rsidP="008E04B7">
      <w:pPr>
        <w:ind w:firstLine="420"/>
      </w:pPr>
      <w:r>
        <w:separator/>
      </w:r>
    </w:p>
  </w:footnote>
  <w:footnote w:type="continuationSeparator" w:id="1">
    <w:p w:rsidR="003F6C77" w:rsidRDefault="003F6C77" w:rsidP="008E04B7">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845237"/>
    <w:multiLevelType w:val="singleLevel"/>
    <w:tmpl w:val="B2845237"/>
    <w:lvl w:ilvl="0">
      <w:start w:val="1"/>
      <w:numFmt w:val="decimal"/>
      <w:suff w:val="nothing"/>
      <w:lvlText w:val="%1、"/>
      <w:lvlJc w:val="left"/>
    </w:lvl>
  </w:abstractNum>
  <w:abstractNum w:abstractNumId="1">
    <w:nsid w:val="C63423E0"/>
    <w:multiLevelType w:val="singleLevel"/>
    <w:tmpl w:val="C63423E0"/>
    <w:lvl w:ilvl="0">
      <w:start w:val="1"/>
      <w:numFmt w:val="decimal"/>
      <w:lvlText w:val="%1."/>
      <w:lvlJc w:val="left"/>
      <w:pPr>
        <w:tabs>
          <w:tab w:val="left" w:pos="312"/>
        </w:tabs>
      </w:pPr>
    </w:lvl>
  </w:abstractNum>
  <w:abstractNum w:abstractNumId="2">
    <w:nsid w:val="5475F0B4"/>
    <w:multiLevelType w:val="multilevel"/>
    <w:tmpl w:val="5475F0B4"/>
    <w:lvl w:ilvl="0">
      <w:start w:val="1"/>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3">
    <w:nsid w:val="6E626F1A"/>
    <w:multiLevelType w:val="hybridMultilevel"/>
    <w:tmpl w:val="3A40112A"/>
    <w:lvl w:ilvl="0" w:tplc="920E8C2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03C5"/>
    <w:rsid w:val="0002046C"/>
    <w:rsid w:val="000233EE"/>
    <w:rsid w:val="000703C5"/>
    <w:rsid w:val="000B4676"/>
    <w:rsid w:val="000F0119"/>
    <w:rsid w:val="00160B88"/>
    <w:rsid w:val="001D0355"/>
    <w:rsid w:val="001D32F6"/>
    <w:rsid w:val="001F4A7C"/>
    <w:rsid w:val="00213FC8"/>
    <w:rsid w:val="00232B85"/>
    <w:rsid w:val="00265AE1"/>
    <w:rsid w:val="00274B4B"/>
    <w:rsid w:val="002866E3"/>
    <w:rsid w:val="002A5633"/>
    <w:rsid w:val="00322E93"/>
    <w:rsid w:val="00332097"/>
    <w:rsid w:val="0034458B"/>
    <w:rsid w:val="003630BA"/>
    <w:rsid w:val="003F6C77"/>
    <w:rsid w:val="00410AF1"/>
    <w:rsid w:val="00461BD4"/>
    <w:rsid w:val="0047443A"/>
    <w:rsid w:val="004D22CE"/>
    <w:rsid w:val="005836BA"/>
    <w:rsid w:val="00622DF5"/>
    <w:rsid w:val="0064366B"/>
    <w:rsid w:val="007134C3"/>
    <w:rsid w:val="00730F35"/>
    <w:rsid w:val="0077306A"/>
    <w:rsid w:val="00774D60"/>
    <w:rsid w:val="00824EF9"/>
    <w:rsid w:val="0083761A"/>
    <w:rsid w:val="00845F0E"/>
    <w:rsid w:val="00877371"/>
    <w:rsid w:val="00882C98"/>
    <w:rsid w:val="008E04B7"/>
    <w:rsid w:val="00A56509"/>
    <w:rsid w:val="00A952A9"/>
    <w:rsid w:val="00AA3B96"/>
    <w:rsid w:val="00AF0316"/>
    <w:rsid w:val="00B9704D"/>
    <w:rsid w:val="00BF4B76"/>
    <w:rsid w:val="00C1112C"/>
    <w:rsid w:val="00C15632"/>
    <w:rsid w:val="00C70DB6"/>
    <w:rsid w:val="00CB3BE6"/>
    <w:rsid w:val="00CD4908"/>
    <w:rsid w:val="00CE6773"/>
    <w:rsid w:val="00D1005E"/>
    <w:rsid w:val="00D3677D"/>
    <w:rsid w:val="00D44A19"/>
    <w:rsid w:val="00D565A2"/>
    <w:rsid w:val="00D65DBE"/>
    <w:rsid w:val="00DB6ADE"/>
    <w:rsid w:val="00DD5EBC"/>
    <w:rsid w:val="00DE5E46"/>
    <w:rsid w:val="00E003FE"/>
    <w:rsid w:val="00E36200"/>
    <w:rsid w:val="00E47ADC"/>
    <w:rsid w:val="00EC7FB6"/>
    <w:rsid w:val="00ED2D9C"/>
    <w:rsid w:val="00ED567C"/>
    <w:rsid w:val="00EF3DF6"/>
    <w:rsid w:val="00EF4294"/>
    <w:rsid w:val="00F707AD"/>
    <w:rsid w:val="00FD217E"/>
    <w:rsid w:val="00FE70EF"/>
    <w:rsid w:val="031B32C6"/>
    <w:rsid w:val="0507281C"/>
    <w:rsid w:val="0AC21394"/>
    <w:rsid w:val="0F9F59E1"/>
    <w:rsid w:val="13D73CCA"/>
    <w:rsid w:val="1BCD4E2E"/>
    <w:rsid w:val="1E7A22C9"/>
    <w:rsid w:val="2468298A"/>
    <w:rsid w:val="25383863"/>
    <w:rsid w:val="2B9A4607"/>
    <w:rsid w:val="2D6A1EB8"/>
    <w:rsid w:val="30AF44E4"/>
    <w:rsid w:val="32BE0F0F"/>
    <w:rsid w:val="3D7C249B"/>
    <w:rsid w:val="3E3F7196"/>
    <w:rsid w:val="3F8C6207"/>
    <w:rsid w:val="3F9276C1"/>
    <w:rsid w:val="4581694E"/>
    <w:rsid w:val="46AE5BC4"/>
    <w:rsid w:val="4B890E12"/>
    <w:rsid w:val="4E7E69AD"/>
    <w:rsid w:val="4F991ECC"/>
    <w:rsid w:val="502745BE"/>
    <w:rsid w:val="505F669D"/>
    <w:rsid w:val="54F178F5"/>
    <w:rsid w:val="572101EF"/>
    <w:rsid w:val="6D1A0036"/>
    <w:rsid w:val="6DF13D89"/>
    <w:rsid w:val="6EC03BA0"/>
    <w:rsid w:val="6F604A6A"/>
    <w:rsid w:val="74E540C9"/>
    <w:rsid w:val="763E6BAC"/>
    <w:rsid w:val="78C83329"/>
    <w:rsid w:val="7B6A5AE2"/>
    <w:rsid w:val="7C8975ED"/>
    <w:rsid w:val="7DAD4C5E"/>
    <w:rsid w:val="7EA13D64"/>
    <w:rsid w:val="7F2C57C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19"/>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F01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F01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0F0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0F0119"/>
    <w:rPr>
      <w:sz w:val="18"/>
      <w:szCs w:val="18"/>
    </w:rPr>
  </w:style>
  <w:style w:type="character" w:customStyle="1" w:styleId="Char">
    <w:name w:val="页脚 Char"/>
    <w:basedOn w:val="a0"/>
    <w:link w:val="a3"/>
    <w:uiPriority w:val="99"/>
    <w:qFormat/>
    <w:rsid w:val="000F0119"/>
    <w:rPr>
      <w:sz w:val="18"/>
      <w:szCs w:val="18"/>
    </w:rPr>
  </w:style>
  <w:style w:type="paragraph" w:styleId="a6">
    <w:name w:val="List Paragraph"/>
    <w:basedOn w:val="a"/>
    <w:uiPriority w:val="34"/>
    <w:qFormat/>
    <w:rsid w:val="000F011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203</Words>
  <Characters>1163</Characters>
  <Application>Microsoft Office Word</Application>
  <DocSecurity>0</DocSecurity>
  <Lines>9</Lines>
  <Paragraphs>2</Paragraphs>
  <ScaleCrop>false</ScaleCrop>
  <Company>Lenovo</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52</cp:revision>
  <dcterms:created xsi:type="dcterms:W3CDTF">2018-11-29T06:40:00Z</dcterms:created>
  <dcterms:modified xsi:type="dcterms:W3CDTF">2021-03-11T01:26:00Z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