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38620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45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665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343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28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85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138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195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786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76645" w:rsidRDefault="00C76645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</w:p>
    <w:p w:rsidR="00C76645" w:rsidRDefault="00C76645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本周为6月最后一周，6月值守情况汇报如下：</w:t>
      </w:r>
    </w:p>
    <w:p w:rsidR="00C76645" w:rsidRDefault="00C76645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</w:p>
    <w:tbl>
      <w:tblPr>
        <w:tblW w:w="6160" w:type="dxa"/>
        <w:tblInd w:w="93" w:type="dxa"/>
        <w:tblLook w:val="04A0" w:firstRow="1" w:lastRow="0" w:firstColumn="1" w:lastColumn="0" w:noHBand="0" w:noVBand="1"/>
      </w:tblPr>
      <w:tblGrid>
        <w:gridCol w:w="2617"/>
        <w:gridCol w:w="656"/>
        <w:gridCol w:w="2111"/>
        <w:gridCol w:w="876"/>
      </w:tblGrid>
      <w:tr w:rsidR="00C76645" w:rsidRPr="00C76645" w:rsidTr="00C76645">
        <w:trPr>
          <w:trHeight w:val="288"/>
        </w:trPr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5月23-6月21日总体服务质量</w:t>
            </w:r>
          </w:p>
        </w:tc>
      </w:tr>
      <w:tr w:rsidR="00C76645" w:rsidRPr="00C76645" w:rsidTr="00C76645">
        <w:trPr>
          <w:trHeight w:val="312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工具发送数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6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工具发送报警率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51.47%</w:t>
            </w:r>
          </w:p>
        </w:tc>
      </w:tr>
      <w:tr w:rsidR="00C76645" w:rsidRPr="00C76645" w:rsidTr="00C76645">
        <w:trPr>
          <w:trHeight w:val="312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人工报警数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6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人工发送报警率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14.37%</w:t>
            </w:r>
          </w:p>
        </w:tc>
      </w:tr>
      <w:tr w:rsidR="00C76645" w:rsidRPr="00C76645" w:rsidTr="00C76645">
        <w:trPr>
          <w:trHeight w:val="312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删除报警数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6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人工删除报警率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34.16%</w:t>
            </w:r>
          </w:p>
        </w:tc>
      </w:tr>
      <w:tr w:rsidR="00C76645" w:rsidRPr="00C76645" w:rsidTr="00C76645">
        <w:trPr>
          <w:trHeight w:val="312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报警发送延迟数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6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报警发送延迟率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0.27%</w:t>
            </w:r>
          </w:p>
        </w:tc>
      </w:tr>
      <w:tr w:rsidR="00C76645" w:rsidRPr="00C76645" w:rsidTr="00C76645">
        <w:trPr>
          <w:trHeight w:val="312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漏报数（人工）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6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漏报率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0.00%</w:t>
            </w:r>
          </w:p>
        </w:tc>
      </w:tr>
      <w:tr w:rsidR="00C76645" w:rsidRPr="00C76645" w:rsidTr="00C76645">
        <w:trPr>
          <w:trHeight w:val="312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值守事故(投诉+事故)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报警总数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5" w:rsidRPr="00C76645" w:rsidRDefault="00C76645" w:rsidP="00C766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6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18125</w:t>
            </w:r>
          </w:p>
        </w:tc>
      </w:tr>
    </w:tbl>
    <w:p w:rsidR="00C76645" w:rsidRDefault="00C76645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Cs w:val="21"/>
          <w:lang w:val="zh-CN"/>
        </w:rPr>
      </w:pPr>
      <w:r w:rsidRPr="00AF4609">
        <w:rPr>
          <w:rFonts w:ascii="宋体" w:eastAsia="宋体" w:cs="宋体" w:hint="eastAsia"/>
          <w:color w:val="000000"/>
          <w:kern w:val="0"/>
          <w:szCs w:val="21"/>
          <w:lang w:val="zh-CN"/>
        </w:rPr>
        <w:t>注：</w:t>
      </w:r>
      <w:r w:rsidR="00AF4609" w:rsidRPr="00AF4609">
        <w:rPr>
          <w:rFonts w:ascii="宋体" w:eastAsia="宋体" w:cs="宋体" w:hint="eastAsia"/>
          <w:color w:val="000000"/>
          <w:kern w:val="0"/>
          <w:szCs w:val="21"/>
          <w:lang w:val="zh-CN"/>
        </w:rPr>
        <w:t>服务器迁移过程中，导致5月23至6月12日值守数据丢失。</w:t>
      </w:r>
    </w:p>
    <w:p w:rsidR="0014328A" w:rsidRDefault="0014328A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本月发送投诉事件2次，均为工具故障期间没有及时通知用户。</w:t>
      </w:r>
    </w:p>
    <w:p w:rsidR="0014328A" w:rsidRDefault="0014328A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值守事故1次：回复用户咨询不恰当，导致用户投诉，上升为值守事故。</w:t>
      </w:r>
      <w:bookmarkStart w:id="14" w:name="_GoBack"/>
      <w:bookmarkEnd w:id="14"/>
    </w:p>
    <w:p w:rsidR="00AF4609" w:rsidRDefault="00AF4609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color w:val="000000"/>
          <w:kern w:val="0"/>
          <w:szCs w:val="21"/>
          <w:lang w:val="zh-CN"/>
        </w:rPr>
      </w:pPr>
      <w:r>
        <w:rPr>
          <w:noProof/>
        </w:rPr>
        <w:drawing>
          <wp:inline distT="0" distB="0" distL="0" distR="0" wp14:anchorId="17812A8A" wp14:editId="37558B6D">
            <wp:extent cx="5274310" cy="2764129"/>
            <wp:effectExtent l="0" t="0" r="21590" b="177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4609" w:rsidRPr="00AF4609" w:rsidRDefault="00AF4609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sectPr w:rsidR="00AF4609" w:rsidRPr="00AF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0C" w:rsidRDefault="0027200C" w:rsidP="00EF424B">
      <w:r>
        <w:separator/>
      </w:r>
    </w:p>
  </w:endnote>
  <w:endnote w:type="continuationSeparator" w:id="0">
    <w:p w:rsidR="0027200C" w:rsidRDefault="0027200C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0C" w:rsidRDefault="0027200C" w:rsidP="00EF424B">
      <w:r>
        <w:separator/>
      </w:r>
    </w:p>
  </w:footnote>
  <w:footnote w:type="continuationSeparator" w:id="0">
    <w:p w:rsidR="0027200C" w:rsidRDefault="0027200C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45BE0"/>
    <w:rsid w:val="00051ED6"/>
    <w:rsid w:val="00054D91"/>
    <w:rsid w:val="00057780"/>
    <w:rsid w:val="0007749F"/>
    <w:rsid w:val="00083E6E"/>
    <w:rsid w:val="000A59CA"/>
    <w:rsid w:val="000E7136"/>
    <w:rsid w:val="00104B65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77351"/>
    <w:rsid w:val="00380679"/>
    <w:rsid w:val="0038620B"/>
    <w:rsid w:val="003938E2"/>
    <w:rsid w:val="003A05CB"/>
    <w:rsid w:val="003A1DDF"/>
    <w:rsid w:val="003A538E"/>
    <w:rsid w:val="003B2F64"/>
    <w:rsid w:val="00405B1B"/>
    <w:rsid w:val="00417300"/>
    <w:rsid w:val="00422E0E"/>
    <w:rsid w:val="004646B0"/>
    <w:rsid w:val="00477947"/>
    <w:rsid w:val="004956EC"/>
    <w:rsid w:val="004A59CF"/>
    <w:rsid w:val="004B2E64"/>
    <w:rsid w:val="004C1F37"/>
    <w:rsid w:val="004E14AC"/>
    <w:rsid w:val="004F1AE8"/>
    <w:rsid w:val="00507893"/>
    <w:rsid w:val="00522F01"/>
    <w:rsid w:val="00526A18"/>
    <w:rsid w:val="00530609"/>
    <w:rsid w:val="00566A1C"/>
    <w:rsid w:val="005826F5"/>
    <w:rsid w:val="00593A32"/>
    <w:rsid w:val="005A1614"/>
    <w:rsid w:val="005C1717"/>
    <w:rsid w:val="005C2C15"/>
    <w:rsid w:val="005D5C8A"/>
    <w:rsid w:val="005E4E51"/>
    <w:rsid w:val="006209F4"/>
    <w:rsid w:val="00661B74"/>
    <w:rsid w:val="00686C49"/>
    <w:rsid w:val="006920E1"/>
    <w:rsid w:val="006A1735"/>
    <w:rsid w:val="006A647F"/>
    <w:rsid w:val="006C021E"/>
    <w:rsid w:val="006C22D0"/>
    <w:rsid w:val="006F4137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906D94"/>
    <w:rsid w:val="0091524B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AF4609"/>
    <w:rsid w:val="00B02A95"/>
    <w:rsid w:val="00B156ED"/>
    <w:rsid w:val="00B21274"/>
    <w:rsid w:val="00B670F7"/>
    <w:rsid w:val="00BA22ED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3A1C"/>
    <w:rsid w:val="00ED25E0"/>
    <w:rsid w:val="00EF424B"/>
    <w:rsid w:val="00F05781"/>
    <w:rsid w:val="00F2471D"/>
    <w:rsid w:val="00F26FF4"/>
    <w:rsid w:val="00F60C66"/>
    <w:rsid w:val="00F7228B"/>
    <w:rsid w:val="00F8046C"/>
    <w:rsid w:val="00FA5A1D"/>
    <w:rsid w:val="00FA5C83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yy\&#20225;&#19994;&#20540;&#23432;&#26381;&#21153;\&#32771;&#26680;&#25991;&#26723;\2019&#31215;&#20998;\2019&#24180;&#31215;&#20998;\6&#26376;&#20154;&#21592;&#31215;&#2099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589807524059492"/>
          <c:y val="0.15037722028932429"/>
          <c:w val="0.39632971186443561"/>
          <c:h val="0.71108923884514441"/>
        </c:manualLayout>
      </c:layout>
      <c:radarChart>
        <c:radarStyle val="marker"/>
        <c:varyColors val="0"/>
        <c:ser>
          <c:idx val="0"/>
          <c:order val="0"/>
          <c:dLbls>
            <c:dLbl>
              <c:idx val="0"/>
              <c:layout>
                <c:manualLayout>
                  <c:x val="4.9686757399006264E-2"/>
                  <c:y val="4.651162790697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4808813998703824E-3"/>
                  <c:y val="-7.75193798449612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总体质量!$I$3:$I$7</c:f>
              <c:strCache>
                <c:ptCount val="5"/>
                <c:pt idx="0">
                  <c:v>工具发送报警率</c:v>
                </c:pt>
                <c:pt idx="1">
                  <c:v>人工发送报警率</c:v>
                </c:pt>
                <c:pt idx="2">
                  <c:v>人工删除报警率</c:v>
                </c:pt>
                <c:pt idx="3">
                  <c:v>报警发送延迟率</c:v>
                </c:pt>
                <c:pt idx="4">
                  <c:v>漏报率</c:v>
                </c:pt>
              </c:strCache>
            </c:strRef>
          </c:cat>
          <c:val>
            <c:numRef>
              <c:f>总体质量!$J$3:$J$7</c:f>
              <c:numCache>
                <c:formatCode>0.00%</c:formatCode>
                <c:ptCount val="5"/>
                <c:pt idx="0">
                  <c:v>0.51470344827586212</c:v>
                </c:pt>
                <c:pt idx="1">
                  <c:v>0.14366896551724137</c:v>
                </c:pt>
                <c:pt idx="2">
                  <c:v>0.34162758620689654</c:v>
                </c:pt>
                <c:pt idx="3">
                  <c:v>2.6816391519316183E-3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38627328"/>
        <c:axId val="64582144"/>
      </c:radarChart>
      <c:catAx>
        <c:axId val="238627328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spPr>
          <a:ln w="9525">
            <a:noFill/>
          </a:ln>
        </c:spPr>
        <c:crossAx val="64582144"/>
        <c:crosses val="autoZero"/>
        <c:auto val="1"/>
        <c:lblAlgn val="ctr"/>
        <c:lblOffset val="100"/>
        <c:noMultiLvlLbl val="0"/>
      </c:catAx>
      <c:valAx>
        <c:axId val="64582144"/>
        <c:scaling>
          <c:orientation val="minMax"/>
          <c:max val="0.70000000000000007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accent6">
                    <a:lumMod val="75000"/>
                  </a:schemeClr>
                </a:solidFill>
              </a:defRPr>
            </a:pPr>
            <a:endParaRPr lang="zh-CN"/>
          </a:p>
        </c:txPr>
        <c:crossAx val="238627328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98</cp:revision>
  <dcterms:created xsi:type="dcterms:W3CDTF">2018-09-22T03:40:00Z</dcterms:created>
  <dcterms:modified xsi:type="dcterms:W3CDTF">2019-06-29T09:49:00Z</dcterms:modified>
</cp:coreProperties>
</file>