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2337D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中山在线监控系统系统功能的试用，提交BUG和任务需求单。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中山在线监控系统运维合同修改。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海南超标督办系统运维询价函修改。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佛山文档修改协调。</w:t>
            </w:r>
          </w:p>
          <w:p w:rsidR="005751E3" w:rsidRPr="00F05EFB" w:rsidRDefault="005751E3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东莞</w:t>
            </w:r>
            <w:proofErr w:type="gramStart"/>
            <w:r w:rsidRPr="005751E3">
              <w:rPr>
                <w:rFonts w:ascii="仿宋" w:eastAsia="仿宋" w:hAnsi="仿宋" w:hint="eastAsia"/>
                <w:sz w:val="28"/>
                <w:szCs w:val="28"/>
              </w:rPr>
              <w:t>排污费运维</w:t>
            </w:r>
            <w:proofErr w:type="gramEnd"/>
            <w:r w:rsidRPr="005751E3">
              <w:rPr>
                <w:rFonts w:ascii="仿宋" w:eastAsia="仿宋" w:hAnsi="仿宋" w:hint="eastAsia"/>
                <w:sz w:val="28"/>
                <w:szCs w:val="28"/>
              </w:rPr>
              <w:t>第二款催款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51E3" w:rsidRPr="005751E3" w:rsidRDefault="00546440" w:rsidP="005751E3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天</w:t>
            </w:r>
            <w:proofErr w:type="gramStart"/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楹数采仪</w:t>
            </w:r>
            <w:proofErr w:type="gramEnd"/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安装。</w:t>
            </w:r>
          </w:p>
          <w:p w:rsidR="001814CB" w:rsidRDefault="005751E3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宜春监管服务立项资料修改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赤峰客户拜访工作，确定了2月份运维合同</w:t>
            </w:r>
            <w:proofErr w:type="gramStart"/>
            <w:r w:rsidRPr="008C3AB7">
              <w:rPr>
                <w:rFonts w:ascii="仿宋" w:eastAsia="仿宋" w:hAnsi="仿宋" w:hint="eastAsia"/>
                <w:sz w:val="28"/>
                <w:szCs w:val="28"/>
              </w:rPr>
              <w:t>签定</w:t>
            </w:r>
            <w:proofErr w:type="gramEnd"/>
            <w:r w:rsidRPr="008C3AB7">
              <w:rPr>
                <w:rFonts w:ascii="仿宋" w:eastAsia="仿宋" w:hAnsi="仿宋" w:hint="eastAsia"/>
                <w:sz w:val="28"/>
                <w:szCs w:val="28"/>
              </w:rPr>
              <w:t>事项；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黑龙江自动监控能力建设项目报价及方案节后三次调整，节后配合合作伙伴进行项目工作；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长春</w:t>
            </w:r>
            <w:proofErr w:type="gramStart"/>
            <w:r w:rsidRPr="008C3AB7">
              <w:rPr>
                <w:rFonts w:ascii="仿宋" w:eastAsia="仿宋" w:hAnsi="仿宋" w:hint="eastAsia"/>
                <w:sz w:val="28"/>
                <w:szCs w:val="28"/>
              </w:rPr>
              <w:t>鑫祥</w:t>
            </w:r>
            <w:proofErr w:type="gramEnd"/>
            <w:r w:rsidRPr="008C3AB7">
              <w:rPr>
                <w:rFonts w:ascii="仿宋" w:eastAsia="仿宋" w:hAnsi="仿宋" w:hint="eastAsia"/>
                <w:sz w:val="28"/>
                <w:szCs w:val="28"/>
              </w:rPr>
              <w:t>垃圾焚烧进入合同审批阶段；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长春超标督办及异动数据管理项目及驻地运</w:t>
            </w:r>
            <w:proofErr w:type="gramStart"/>
            <w:r w:rsidRPr="008C3AB7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8C3AB7">
              <w:rPr>
                <w:rFonts w:ascii="仿宋" w:eastAsia="仿宋" w:hAnsi="仿宋" w:hint="eastAsia"/>
                <w:sz w:val="28"/>
                <w:szCs w:val="28"/>
              </w:rPr>
              <w:t>节后组织招投标工作；</w:t>
            </w:r>
          </w:p>
          <w:p w:rsidR="0000626D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大连涉税平台在次投标工作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C3AB7" w:rsidRPr="008C3AB7">
              <w:rPr>
                <w:rFonts w:ascii="仿宋" w:eastAsia="仿宋" w:hAnsi="仿宋" w:hint="eastAsia"/>
                <w:sz w:val="28"/>
                <w:szCs w:val="28"/>
              </w:rPr>
              <w:t>山西省企业级服务渠道商推广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1706" w:rsidRDefault="00861706" w:rsidP="00224BD4">
            <w:pPr>
              <w:ind w:leftChars="202" w:left="42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61706">
              <w:rPr>
                <w:rFonts w:ascii="仿宋" w:eastAsia="仿宋" w:hAnsi="仿宋" w:hint="eastAsia"/>
                <w:sz w:val="28"/>
                <w:szCs w:val="28"/>
              </w:rPr>
              <w:t>山西省厅自动监控运维推广</w:t>
            </w:r>
            <w:r w:rsidR="009E0A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C511E8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无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5056C" w:rsidRPr="0085056C">
              <w:rPr>
                <w:rFonts w:ascii="仿宋" w:eastAsia="仿宋" w:hAnsi="仿宋" w:hint="eastAsia"/>
                <w:sz w:val="28"/>
                <w:szCs w:val="28"/>
              </w:rPr>
              <w:t>天津市信息中心排污许可证后监管系统</w:t>
            </w:r>
            <w:r w:rsidR="0085056C">
              <w:rPr>
                <w:rFonts w:ascii="仿宋" w:eastAsia="仿宋" w:hAnsi="仿宋" w:hint="eastAsia"/>
                <w:sz w:val="28"/>
                <w:szCs w:val="28"/>
              </w:rPr>
              <w:t>售前方案编制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滨海新区监测站驻地运维</w:t>
            </w:r>
            <w:r w:rsidR="00F633F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招标需求整理中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E63A81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35365E" w:rsidRPr="0035365E" w:rsidRDefault="003B6A0B" w:rsidP="0035365E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5365E" w:rsidRPr="0035365E">
              <w:rPr>
                <w:rFonts w:ascii="仿宋" w:eastAsia="仿宋" w:hAnsi="仿宋" w:hint="eastAsia"/>
                <w:sz w:val="28"/>
                <w:szCs w:val="28"/>
              </w:rPr>
              <w:t>盐城污染源平台数据共享接口沟通；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盐城大吉垃圾焚烧企业服务沟通；</w:t>
            </w:r>
          </w:p>
          <w:p w:rsidR="005556AD" w:rsidRP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江苏省厅18年合同验收准备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72D2C" w:rsidRPr="006E590E" w:rsidRDefault="00C72D2C" w:rsidP="003536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8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Pr="00841005" w:rsidRDefault="00B175EF" w:rsidP="00CE193F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年前遗留1人，厦门环境税候选人庄丹凤已谈好，已经向原公司提出离职，大致入</w:t>
            </w:r>
            <w:proofErr w:type="gramStart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职时间</w:t>
            </w:r>
            <w:proofErr w:type="gramEnd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3月份。本周人力推送2人，宜春1人已经</w:t>
            </w:r>
            <w:proofErr w:type="gramStart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推送至白总处</w:t>
            </w:r>
            <w:proofErr w:type="gramEnd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，总部1人徐志</w:t>
            </w:r>
            <w:proofErr w:type="gramStart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发白总</w:t>
            </w:r>
            <w:proofErr w:type="gramEnd"/>
            <w:r w:rsidR="00934451" w:rsidRPr="00841005">
              <w:rPr>
                <w:rFonts w:ascii="仿宋" w:eastAsia="仿宋" w:hAnsi="仿宋" w:hint="eastAsia"/>
                <w:sz w:val="28"/>
                <w:szCs w:val="24"/>
              </w:rPr>
              <w:t>已谈过，候选人需自己考虑，两人均是下周一有结果</w:t>
            </w:r>
            <w:r w:rsidR="006512A1" w:rsidRPr="008410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841005">
              <w:rPr>
                <w:rFonts w:ascii="仿宋" w:eastAsia="仿宋" w:hAnsi="仿宋" w:hint="eastAsia"/>
                <w:sz w:val="28"/>
                <w:szCs w:val="24"/>
              </w:rPr>
              <w:t>调岗:</w:t>
            </w:r>
            <w:r w:rsidR="00841005">
              <w:rPr>
                <w:rFonts w:hint="eastAsia"/>
              </w:rPr>
              <w:t xml:space="preserve"> </w:t>
            </w:r>
            <w:r w:rsidR="00841005" w:rsidRPr="00841005">
              <w:rPr>
                <w:rFonts w:ascii="仿宋" w:eastAsia="仿宋" w:hAnsi="仿宋" w:hint="eastAsia"/>
                <w:sz w:val="28"/>
                <w:szCs w:val="24"/>
              </w:rPr>
              <w:t>卞欢因家庭原因从深圳分公司调回</w:t>
            </w:r>
            <w:r w:rsidR="00841005">
              <w:rPr>
                <w:rFonts w:ascii="仿宋" w:eastAsia="仿宋" w:hAnsi="仿宋" w:hint="eastAsia"/>
                <w:sz w:val="28"/>
                <w:szCs w:val="24"/>
              </w:rPr>
              <w:t>;</w:t>
            </w:r>
            <w:r w:rsidR="00841005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="00841005">
              <w:rPr>
                <w:rFonts w:ascii="仿宋" w:eastAsia="仿宋" w:hAnsi="仿宋" w:hint="eastAsia"/>
                <w:sz w:val="28"/>
                <w:szCs w:val="24"/>
              </w:rPr>
              <w:t>转正：</w:t>
            </w:r>
            <w:r w:rsidR="00841005" w:rsidRPr="00841005">
              <w:rPr>
                <w:rFonts w:ascii="仿宋" w:eastAsia="仿宋" w:hAnsi="仿宋" w:hint="eastAsia"/>
                <w:sz w:val="28"/>
                <w:szCs w:val="24"/>
              </w:rPr>
              <w:t>李昊轩</w:t>
            </w:r>
            <w:r w:rsidR="00841005">
              <w:rPr>
                <w:rFonts w:ascii="仿宋" w:eastAsia="仿宋" w:hAnsi="仿宋" w:hint="eastAsia"/>
                <w:sz w:val="28"/>
                <w:szCs w:val="24"/>
              </w:rPr>
              <w:t>； 离职：李宾</w:t>
            </w:r>
            <w:r w:rsidR="0024686C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="0024686C" w:rsidRPr="0024686C">
              <w:rPr>
                <w:rFonts w:ascii="仿宋" w:eastAsia="仿宋" w:hAnsi="仿宋" w:hint="eastAsia"/>
                <w:sz w:val="28"/>
                <w:szCs w:val="24"/>
              </w:rPr>
              <w:t>内蒙魏海</w:t>
            </w:r>
            <w:proofErr w:type="gramStart"/>
            <w:r w:rsidR="0024686C" w:rsidRPr="0024686C">
              <w:rPr>
                <w:rFonts w:ascii="仿宋" w:eastAsia="仿宋" w:hAnsi="仿宋" w:hint="eastAsia"/>
                <w:sz w:val="28"/>
                <w:szCs w:val="24"/>
              </w:rPr>
              <w:t>霞</w:t>
            </w:r>
            <w:proofErr w:type="gramEnd"/>
            <w:r w:rsidR="0024686C" w:rsidRPr="0024686C">
              <w:rPr>
                <w:rFonts w:ascii="仿宋" w:eastAsia="仿宋" w:hAnsi="仿宋" w:hint="eastAsia"/>
                <w:sz w:val="28"/>
                <w:szCs w:val="24"/>
              </w:rPr>
              <w:t>提出离职，已经让人力重新启动招聘</w:t>
            </w:r>
            <w:r w:rsidR="00F1466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2018年4季度重点排污单位自动监控运行管理及数据分析完成初稿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生态环境云数据库异地备份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处理垃圾焚烧数据缺失问题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贵州省1月份超48小时完成核实的企业名单统计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贵州省1月份超标督办处置情况汇总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导出酒泉市企业端联系人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山东省考核基数调整</w:t>
            </w:r>
          </w:p>
          <w:p w:rsidR="00BC236D" w:rsidRPr="00BC236D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BC236D">
              <w:rPr>
                <w:rFonts w:ascii="仿宋" w:eastAsia="仿宋" w:hAnsi="仿宋" w:hint="eastAsia"/>
                <w:sz w:val="28"/>
                <w:szCs w:val="24"/>
              </w:rPr>
              <w:t>按毛处要求</w:t>
            </w:r>
            <w:proofErr w:type="gramEnd"/>
            <w:r w:rsidRPr="00BC236D">
              <w:rPr>
                <w:rFonts w:ascii="仿宋" w:eastAsia="仿宋" w:hAnsi="仿宋" w:hint="eastAsia"/>
                <w:sz w:val="28"/>
                <w:szCs w:val="24"/>
              </w:rPr>
              <w:t>整理垃圾焚烧报表分析框架</w:t>
            </w:r>
          </w:p>
          <w:p w:rsidR="000833C2" w:rsidRDefault="00BC236D" w:rsidP="00BC236D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C236D">
              <w:rPr>
                <w:rFonts w:ascii="仿宋" w:eastAsia="仿宋" w:hAnsi="仿宋" w:hint="eastAsia"/>
                <w:sz w:val="28"/>
                <w:szCs w:val="24"/>
              </w:rPr>
              <w:t>解决垃圾焚烧Redis数据转发问题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①</w:t>
            </w:r>
            <w:proofErr w:type="gramStart"/>
            <w:r w:rsidRPr="00FC2C1E">
              <w:rPr>
                <w:rFonts w:ascii="仿宋" w:eastAsia="仿宋" w:hAnsi="仿宋" w:hint="eastAsia"/>
                <w:sz w:val="28"/>
                <w:szCs w:val="24"/>
              </w:rPr>
              <w:t>宋雪迎</w:t>
            </w:r>
            <w:proofErr w:type="gramEnd"/>
            <w:r w:rsidRPr="00FC2C1E">
              <w:rPr>
                <w:rFonts w:ascii="仿宋" w:eastAsia="仿宋" w:hAnsi="仿宋" w:hint="eastAsia"/>
                <w:sz w:val="28"/>
                <w:szCs w:val="24"/>
              </w:rPr>
              <w:t>2B一份：</w:t>
            </w:r>
            <w:r w:rsidR="00F446FB" w:rsidRPr="00F446FB">
              <w:rPr>
                <w:rFonts w:ascii="仿宋" w:eastAsia="仿宋" w:hAnsi="仿宋" w:hint="eastAsia"/>
                <w:sz w:val="28"/>
                <w:szCs w:val="24"/>
              </w:rPr>
              <w:t xml:space="preserve">光大环保能源（兰考）有限公司 企业污染源自动监控远程值守服务 (1.96W) 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②</w:t>
            </w:r>
            <w:r w:rsidR="00F446FB">
              <w:rPr>
                <w:rFonts w:ascii="仿宋" w:eastAsia="仿宋" w:hAnsi="仿宋" w:hint="eastAsia"/>
                <w:sz w:val="28"/>
                <w:szCs w:val="24"/>
              </w:rPr>
              <w:t>毛活文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2B一份：</w:t>
            </w:r>
            <w:r w:rsidR="00F446FB" w:rsidRPr="00F446FB">
              <w:rPr>
                <w:rFonts w:ascii="仿宋" w:eastAsia="仿宋" w:hAnsi="仿宋" w:hint="eastAsia"/>
                <w:sz w:val="28"/>
                <w:szCs w:val="24"/>
              </w:rPr>
              <w:t xml:space="preserve">武汉绿色动力再生能源有限公司 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企业污染源自动监控远程值守服务 (</w:t>
            </w:r>
            <w:r w:rsidR="00F446F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.9</w:t>
            </w:r>
            <w:r w:rsidR="00F446FB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W)</w:t>
            </w:r>
          </w:p>
          <w:p w:rsidR="00FC2C1E" w:rsidRPr="00FC2C1E" w:rsidRDefault="00FC2C1E" w:rsidP="00FC2C1E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FC2C1E">
              <w:rPr>
                <w:rFonts w:ascii="仿宋" w:eastAsia="仿宋" w:hAnsi="仿宋" w:hint="eastAsia"/>
                <w:sz w:val="28"/>
                <w:szCs w:val="24"/>
              </w:rPr>
              <w:t>③</w:t>
            </w:r>
            <w:r w:rsidR="00F446FB">
              <w:rPr>
                <w:rFonts w:ascii="仿宋" w:eastAsia="仿宋" w:hAnsi="仿宋" w:hint="eastAsia"/>
                <w:sz w:val="28"/>
                <w:szCs w:val="24"/>
              </w:rPr>
              <w:t>小陈磊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2B一份：</w:t>
            </w:r>
            <w:r w:rsidR="00F446FB" w:rsidRPr="00F446FB">
              <w:rPr>
                <w:rFonts w:ascii="仿宋" w:eastAsia="仿宋" w:hAnsi="仿宋" w:hint="eastAsia"/>
                <w:sz w:val="28"/>
                <w:szCs w:val="24"/>
              </w:rPr>
              <w:t>平阳绿色动力再生能源有限公司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企业污染源自动监控远程值守服务 (</w:t>
            </w:r>
            <w:r w:rsidR="00A6610E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FC2C1E">
              <w:rPr>
                <w:rFonts w:ascii="仿宋" w:eastAsia="仿宋" w:hAnsi="仿宋" w:hint="eastAsia"/>
                <w:sz w:val="28"/>
                <w:szCs w:val="24"/>
              </w:rPr>
              <w:t>W)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lastRenderedPageBreak/>
              <w:t>开发：</w:t>
            </w:r>
          </w:p>
          <w:p w:rsidR="00F30AF2" w:rsidRPr="00F30AF2" w:rsidRDefault="00F30AF2" w:rsidP="00F30AF2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30AF2">
              <w:rPr>
                <w:rFonts w:ascii="仿宋" w:eastAsia="仿宋" w:hAnsi="仿宋" w:hint="eastAsia"/>
                <w:sz w:val="28"/>
                <w:szCs w:val="28"/>
              </w:rPr>
              <w:t>与杨曦探讨2019年技术培训计划（100%）</w:t>
            </w:r>
          </w:p>
          <w:p w:rsidR="00F30AF2" w:rsidRPr="00F30AF2" w:rsidRDefault="00F30AF2" w:rsidP="00F30AF2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F30AF2">
              <w:rPr>
                <w:rFonts w:ascii="仿宋" w:eastAsia="仿宋" w:hAnsi="仿宋" w:hint="eastAsia"/>
                <w:sz w:val="28"/>
                <w:szCs w:val="28"/>
              </w:rPr>
              <w:t>编写2019年技术培训大纲，并提交杨曦（100%）</w:t>
            </w:r>
          </w:p>
          <w:p w:rsidR="00B84653" w:rsidRPr="00B84653" w:rsidRDefault="00F30AF2" w:rsidP="00F30AF2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30AF2">
              <w:rPr>
                <w:rFonts w:ascii="仿宋" w:eastAsia="仿宋" w:hAnsi="仿宋" w:hint="eastAsia"/>
                <w:sz w:val="28"/>
                <w:szCs w:val="28"/>
              </w:rPr>
              <w:t>合同管理重构（100%）</w:t>
            </w:r>
          </w:p>
          <w:p w:rsidR="00331F10" w:rsidRDefault="00331F1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交换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>
              <w:rPr>
                <w:rFonts w:ascii="仿宋" w:eastAsia="仿宋" w:hAnsi="仿宋"/>
                <w:sz w:val="28"/>
                <w:szCs w:val="24"/>
              </w:rPr>
              <w:t>.0升级</w:t>
            </w:r>
          </w:p>
          <w:p w:rsidR="00D05305" w:rsidRPr="00D05305" w:rsidRDefault="0015407D" w:rsidP="00D05305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北京、天津、河北、山西、内蒙、辽宁、黑龙江、上海、浙江、福建、江西、山东、河南、广西、重庆、四川、贵州、云南、甘肃、青海、宁夏、新疆、兵团已完成23个省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吉林等换新服务器后升级</w:t>
            </w:r>
          </w:p>
          <w:p w:rsidR="0015407D" w:rsidRPr="0015407D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湖北、湖南、广东、海南跟客户沟通暂不升级</w:t>
            </w:r>
          </w:p>
          <w:p w:rsidR="00331F10" w:rsidRPr="00331F10" w:rsidRDefault="0015407D" w:rsidP="0015407D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5407D">
              <w:rPr>
                <w:rFonts w:ascii="仿宋" w:eastAsia="仿宋" w:hAnsi="仿宋" w:hint="eastAsia"/>
                <w:sz w:val="28"/>
                <w:szCs w:val="24"/>
              </w:rPr>
              <w:t>江苏、陕西、安徽部署完成，过程中问题正在解决，尚未对接完</w:t>
            </w:r>
            <w:r w:rsidR="00331F10" w:rsidRPr="00331F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B03D0" w:rsidRPr="00DC3F0B" w:rsidRDefault="00B77C2C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53B01" w:rsidRPr="00653B01" w:rsidRDefault="00B332DB" w:rsidP="00B332DB">
            <w:pPr>
              <w:ind w:left="31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53B01" w:rsidRPr="00653B01">
              <w:rPr>
                <w:rFonts w:ascii="仿宋" w:eastAsia="仿宋" w:hAnsi="仿宋" w:hint="eastAsia"/>
                <w:sz w:val="28"/>
                <w:szCs w:val="28"/>
              </w:rPr>
              <w:t>大连的标书检查、封装、邮寄</w:t>
            </w:r>
          </w:p>
          <w:p w:rsidR="00380ED1" w:rsidRDefault="00B332DB" w:rsidP="00B332DB">
            <w:pPr>
              <w:ind w:left="31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53B01" w:rsidRPr="00653B01">
              <w:rPr>
                <w:rFonts w:ascii="仿宋" w:eastAsia="仿宋" w:hAnsi="仿宋" w:hint="eastAsia"/>
                <w:sz w:val="28"/>
                <w:szCs w:val="28"/>
              </w:rPr>
              <w:t>2月技术需求统计</w:t>
            </w:r>
          </w:p>
          <w:p w:rsidR="0033198D" w:rsidRPr="0033198D" w:rsidRDefault="0033198D" w:rsidP="0033198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33198D" w:rsidRPr="00692E4F" w:rsidRDefault="004E4263" w:rsidP="0033198D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垃圾焚烧企业推广</w:t>
            </w:r>
            <w:r w:rsidR="00380EBE"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B33B6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BF7796" w:rsidRPr="00BF7796">
              <w:rPr>
                <w:rFonts w:ascii="仿宋" w:eastAsia="仿宋" w:hAnsi="仿宋"/>
                <w:sz w:val="28"/>
                <w:szCs w:val="24"/>
              </w:rPr>
              <w:t>41296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BF7796" w:rsidRPr="00BF7796">
              <w:rPr>
                <w:rFonts w:ascii="仿宋" w:eastAsia="仿宋" w:hAnsi="仿宋"/>
                <w:sz w:val="28"/>
                <w:szCs w:val="24"/>
              </w:rPr>
              <w:t>24401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="00BF7796" w:rsidRPr="00BF7796">
              <w:rPr>
                <w:rFonts w:ascii="仿宋" w:eastAsia="仿宋" w:hAnsi="仿宋" w:hint="eastAsia"/>
                <w:sz w:val="28"/>
                <w:szCs w:val="24"/>
              </w:rPr>
              <w:t>2月2日至2月15日新增关注用户199人,新增绑定用户数196人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5002B1" w:rsidP="0063125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5002B1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5002B1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5002B1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F93915" w:rsidRPr="00F93915">
              <w:rPr>
                <w:rFonts w:ascii="仿宋" w:eastAsia="仿宋" w:hAnsi="仿宋"/>
                <w:sz w:val="28"/>
                <w:szCs w:val="24"/>
              </w:rPr>
              <w:t>250</w:t>
            </w:r>
            <w:r w:rsidRPr="005002B1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F93915" w:rsidRPr="00F93915">
              <w:rPr>
                <w:rFonts w:ascii="仿宋" w:eastAsia="仿宋" w:hAnsi="仿宋"/>
                <w:sz w:val="28"/>
                <w:szCs w:val="24"/>
              </w:rPr>
              <w:t>1068</w:t>
            </w:r>
            <w:r w:rsidR="00D157C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BB0D99" w:rsidP="00BB0D99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截止本周共值守企业9</w:t>
            </w:r>
            <w:r w:rsidR="0084035B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家，</w:t>
            </w:r>
            <w:r w:rsidR="0084035B">
              <w:rPr>
                <w:rFonts w:ascii="仿宋" w:eastAsia="仿宋" w:hAnsi="仿宋" w:hint="eastAsia"/>
                <w:sz w:val="28"/>
                <w:szCs w:val="24"/>
              </w:rPr>
              <w:t>233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个监控点，本周新增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值守企业</w:t>
            </w:r>
            <w:r w:rsidR="0084035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家，</w:t>
            </w:r>
            <w:r w:rsidR="0084035B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B0D99">
              <w:rPr>
                <w:rFonts w:ascii="仿宋" w:eastAsia="仿宋" w:hAnsi="仿宋" w:hint="eastAsia"/>
                <w:sz w:val="28"/>
                <w:szCs w:val="24"/>
              </w:rPr>
              <w:t>个监控点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A2" w:rsidRPr="00C51DA2" w:rsidRDefault="00C51DA2" w:rsidP="00C51DA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51DA2">
              <w:rPr>
                <w:rFonts w:ascii="仿宋" w:eastAsia="仿宋" w:hAnsi="仿宋" w:hint="eastAsia"/>
                <w:sz w:val="28"/>
                <w:szCs w:val="24"/>
              </w:rPr>
              <w:t>环保部服务（1、垃圾焚烧督办企业端、联网相关事宜；2、4季度简报开始编写）</w:t>
            </w:r>
          </w:p>
          <w:p w:rsidR="00D16C12" w:rsidRPr="00D16C12" w:rsidRDefault="00486AC5" w:rsidP="00D16C12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垃圾焚烧企业推广计划培训</w:t>
            </w:r>
          </w:p>
          <w:p w:rsidR="00491AF8" w:rsidRPr="00830B07" w:rsidRDefault="006A39BD" w:rsidP="00830B07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长天</w:t>
            </w: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长服务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综合平台：</w:t>
            </w:r>
            <w:r w:rsidR="007A77B7" w:rsidRPr="007A77B7">
              <w:rPr>
                <w:rFonts w:ascii="仿宋" w:eastAsia="仿宋" w:hAnsi="仿宋" w:hint="eastAsia"/>
                <w:sz w:val="28"/>
                <w:szCs w:val="24"/>
              </w:rPr>
              <w:t>根据测试情况修改部门任务、合同管理模块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30B07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30B07" w:rsidRPr="00830B07">
        <w:rPr>
          <w:rFonts w:ascii="仿宋" w:eastAsia="仿宋" w:hAnsi="仿宋" w:hint="eastAsia"/>
          <w:sz w:val="28"/>
          <w:szCs w:val="28"/>
          <w:u w:val="single"/>
        </w:rPr>
        <w:t>1</w:t>
      </w:r>
      <w:r w:rsidR="00535F4E" w:rsidRPr="00BD76B2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5022" w:type="dxa"/>
        <w:tblInd w:w="-5" w:type="dxa"/>
        <w:tblLook w:val="04A0" w:firstRow="1" w:lastRow="0" w:firstColumn="1" w:lastColumn="0" w:noHBand="0" w:noVBand="1"/>
      </w:tblPr>
      <w:tblGrid>
        <w:gridCol w:w="1413"/>
        <w:gridCol w:w="997"/>
        <w:gridCol w:w="1838"/>
        <w:gridCol w:w="6522"/>
        <w:gridCol w:w="1460"/>
        <w:gridCol w:w="2792"/>
      </w:tblGrid>
      <w:tr w:rsidR="00DF5C83" w:rsidRPr="00DF5C83" w:rsidTr="00830B07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C83" w:rsidRPr="00DF5C83" w:rsidRDefault="00DF5C83" w:rsidP="00DF5C8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5C8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李乃</w:t>
            </w:r>
            <w:proofErr w:type="gramStart"/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强部署</w:t>
            </w:r>
            <w:proofErr w:type="gramEnd"/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学习完毕，平台软件操作学习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软件平台操作学习完毕，交换学习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培训工具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维护培训宝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垃圾焚烧客户培训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垃圾焚烧培训会议第六期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各大区年终总结分享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各区域优秀年终总结分享3场安排与反馈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KPI整体考核方式、输出方式的梳理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《新员工培训管理制度》修改，各阶段考核标准制定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技术支持小组KPI的讨论、确定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与服务经理、驻地人员讨论、收集区域考核KPI项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4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年会节目的沟通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大合唱主唱人员已经确定、舞蹈人员已经确定、相声进步确定中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45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年会支持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主持人综合练习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0B07" w:rsidRPr="00830B07" w:rsidTr="00830B07">
        <w:trPr>
          <w:trHeight w:val="4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垃圾焚烧推广计划讨论、垃圾焚烧问题解答输出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830B07" w:rsidRPr="00830B07" w:rsidTr="00830B07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李乃强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2月13日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软件操作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沟通良好、基础较好、积极性佳、善于交流</w:t>
            </w:r>
            <w:proofErr w:type="gramStart"/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07" w:rsidRPr="00830B07" w:rsidRDefault="00830B07" w:rsidP="00830B0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830B0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5A4" w:rsidRDefault="001305A4">
      <w:r>
        <w:separator/>
      </w:r>
    </w:p>
  </w:endnote>
  <w:endnote w:type="continuationSeparator" w:id="0">
    <w:p w:rsidR="001305A4" w:rsidRDefault="001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CE193F" w:rsidRDefault="00CE193F">
    <w:pPr>
      <w:pStyle w:val="a6"/>
    </w:pPr>
  </w:p>
  <w:p w:rsidR="00CE193F" w:rsidRDefault="00CE193F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CE193F" w:rsidRDefault="00CE193F">
    <w:pPr>
      <w:pStyle w:val="a6"/>
    </w:pPr>
  </w:p>
  <w:p w:rsidR="00CE193F" w:rsidRDefault="00CE193F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CE193F" w:rsidRDefault="00CE193F">
    <w:pPr>
      <w:pStyle w:val="a6"/>
    </w:pPr>
  </w:p>
  <w:p w:rsidR="00CE193F" w:rsidRDefault="00CE193F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5A4" w:rsidRDefault="001305A4">
      <w:r>
        <w:separator/>
      </w:r>
    </w:p>
  </w:footnote>
  <w:footnote w:type="continuationSeparator" w:id="0">
    <w:p w:rsidR="001305A4" w:rsidRDefault="0013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93F" w:rsidRDefault="00CE193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CE193F" w:rsidRDefault="00CE193F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3F" w:rsidRDefault="00CE193F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CE193F" w:rsidRDefault="00CE193F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633D19"/>
    <w:multiLevelType w:val="hybridMultilevel"/>
    <w:tmpl w:val="1898FE64"/>
    <w:lvl w:ilvl="0" w:tplc="5A54C18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487060D"/>
    <w:multiLevelType w:val="hybridMultilevel"/>
    <w:tmpl w:val="922C43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3"/>
  </w:num>
  <w:num w:numId="28">
    <w:abstractNumId w:val="22"/>
  </w:num>
  <w:num w:numId="29">
    <w:abstractNumId w:val="11"/>
  </w:num>
  <w:num w:numId="30">
    <w:abstractNumId w:val="2"/>
  </w:num>
  <w:num w:numId="31">
    <w:abstractNumId w:val="7"/>
  </w:num>
  <w:num w:numId="32">
    <w:abstractNumId w:val="8"/>
  </w:num>
  <w:num w:numId="33">
    <w:abstractNumId w:val="1"/>
  </w:num>
  <w:num w:numId="34">
    <w:abstractNumId w:val="13"/>
  </w:num>
  <w:num w:numId="35">
    <w:abstractNumId w:val="14"/>
  </w:num>
  <w:num w:numId="36">
    <w:abstractNumId w:val="15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16"/>
  </w:num>
  <w:num w:numId="42">
    <w:abstractNumId w:val="20"/>
  </w:num>
  <w:num w:numId="43">
    <w:abstractNumId w:val="18"/>
  </w:num>
  <w:num w:numId="44">
    <w:abstractNumId w:val="9"/>
  </w:num>
  <w:num w:numId="45">
    <w:abstractNumId w:val="21"/>
  </w:num>
  <w:num w:numId="46">
    <w:abstractNumId w:val="17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85F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86C"/>
    <w:rsid w:val="002475DE"/>
    <w:rsid w:val="002503D6"/>
    <w:rsid w:val="00250CDC"/>
    <w:rsid w:val="0025100A"/>
    <w:rsid w:val="00253AB8"/>
    <w:rsid w:val="00255414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151A"/>
    <w:rsid w:val="00321837"/>
    <w:rsid w:val="00321D48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D60"/>
    <w:rsid w:val="00647436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DEA"/>
    <w:rsid w:val="00852421"/>
    <w:rsid w:val="00853150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33C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16D8"/>
    <w:rsid w:val="00A9194C"/>
    <w:rsid w:val="00A91CE3"/>
    <w:rsid w:val="00A920D8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A58"/>
    <w:rsid w:val="00BC236D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37983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33FF"/>
    <w:rsid w:val="00F6490D"/>
    <w:rsid w:val="00F65B90"/>
    <w:rsid w:val="00F66D17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07ED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EC87-50E6-4CDE-955B-CBB6FC50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256</TotalTime>
  <Pages>8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4822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270</cp:revision>
  <dcterms:created xsi:type="dcterms:W3CDTF">2018-12-31T05:42:00Z</dcterms:created>
  <dcterms:modified xsi:type="dcterms:W3CDTF">2019-02-17T05:31:00Z</dcterms:modified>
</cp:coreProperties>
</file>